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D28C" w14:textId="0471987D" w:rsidR="000F1696" w:rsidRPr="00CE1D39"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#112</w:t>
      </w:r>
      <w:r w:rsidR="000F1696" w:rsidRPr="003859D4">
        <w:rPr>
          <w:rFonts w:ascii="Arial" w:eastAsia="MS Mincho" w:hAnsi="Arial"/>
          <w:b/>
          <w:szCs w:val="24"/>
          <w:lang w:val="en-US" w:eastAsia="en-US"/>
        </w:rPr>
        <w:tab/>
      </w:r>
      <w:r w:rsidR="00A75819" w:rsidRPr="00A75819">
        <w:rPr>
          <w:rFonts w:ascii="Arial" w:eastAsia="MS Mincho" w:hAnsi="Arial"/>
          <w:b/>
          <w:szCs w:val="24"/>
          <w:lang w:val="en-US" w:eastAsia="en-US"/>
        </w:rPr>
        <w:t>R4-241246</w:t>
      </w:r>
      <w:r w:rsidR="00A75819">
        <w:rPr>
          <w:rFonts w:ascii="Arial" w:eastAsia="MS Mincho" w:hAnsi="Arial"/>
          <w:b/>
          <w:szCs w:val="24"/>
          <w:lang w:val="en-US" w:eastAsia="en-US"/>
        </w:rPr>
        <w:t>6</w:t>
      </w:r>
    </w:p>
    <w:p w14:paraId="1BF83A33" w14:textId="0649D130" w:rsidR="000F1696" w:rsidRPr="000F1696" w:rsidRDefault="00AD69C1" w:rsidP="000F1696">
      <w:pPr>
        <w:tabs>
          <w:tab w:val="left" w:pos="3106"/>
          <w:tab w:val="left" w:pos="3890"/>
        </w:tabs>
        <w:snapToGrid w:val="0"/>
        <w:spacing w:after="60"/>
        <w:ind w:left="376" w:hanging="376"/>
        <w:rPr>
          <w:rFonts w:ascii="Arial" w:eastAsiaTheme="minorEastAsia" w:hAnsi="Arial"/>
          <w:b/>
          <w:szCs w:val="24"/>
          <w:lang w:val="en-US" w:eastAsia="zh-CN"/>
        </w:rPr>
      </w:pPr>
      <w:r>
        <w:rPr>
          <w:rFonts w:ascii="Arial" w:eastAsia="宋体" w:hAnsi="Arial" w:cs="Arial"/>
          <w:b/>
          <w:szCs w:val="24"/>
          <w:lang w:eastAsia="zh-CN"/>
        </w:rPr>
        <w:t>Maastricht</w:t>
      </w:r>
      <w:r>
        <w:rPr>
          <w:rFonts w:ascii="Arial" w:eastAsia="宋体" w:hAnsi="Arial" w:cs="Arial" w:hint="eastAsia"/>
          <w:b/>
          <w:szCs w:val="24"/>
          <w:lang w:eastAsia="zh-CN"/>
        </w:rPr>
        <w:t>,</w:t>
      </w:r>
      <w:r>
        <w:rPr>
          <w:rFonts w:ascii="Arial" w:eastAsia="宋体" w:hAnsi="Arial" w:cs="Arial"/>
          <w:b/>
          <w:szCs w:val="24"/>
          <w:lang w:eastAsia="zh-CN"/>
        </w:rPr>
        <w:t xml:space="preserve"> </w:t>
      </w:r>
      <w:r w:rsidRPr="007761B3">
        <w:rPr>
          <w:rFonts w:ascii="Arial" w:eastAsia="宋体" w:hAnsi="Arial" w:cs="Arial"/>
          <w:b/>
          <w:szCs w:val="24"/>
          <w:lang w:eastAsia="zh-CN"/>
        </w:rPr>
        <w:t>Netherlands</w:t>
      </w:r>
      <w:r>
        <w:rPr>
          <w:rFonts w:ascii="Arial" w:eastAsia="宋体" w:hAnsi="Arial" w:cs="Arial"/>
          <w:b/>
          <w:szCs w:val="24"/>
          <w:lang w:eastAsia="zh-CN"/>
        </w:rPr>
        <w:t>, 19</w:t>
      </w:r>
      <w:r w:rsidRPr="0052514D">
        <w:rPr>
          <w:rFonts w:ascii="Arial" w:eastAsia="宋体" w:hAnsi="Arial" w:cs="Arial"/>
          <w:b/>
          <w:szCs w:val="24"/>
          <w:vertAlign w:val="superscript"/>
          <w:lang w:eastAsia="zh-CN"/>
        </w:rPr>
        <w:t>th</w:t>
      </w:r>
      <w:r w:rsidRPr="0052514D">
        <w:rPr>
          <w:rFonts w:ascii="Arial" w:eastAsia="宋体" w:hAnsi="Arial" w:cs="Arial"/>
          <w:b/>
          <w:szCs w:val="24"/>
          <w:lang w:eastAsia="zh-CN"/>
        </w:rPr>
        <w:t xml:space="preserve"> – </w:t>
      </w:r>
      <w:r>
        <w:rPr>
          <w:rFonts w:ascii="Arial" w:eastAsia="宋体" w:hAnsi="Arial" w:cs="Arial"/>
          <w:b/>
          <w:szCs w:val="24"/>
          <w:lang w:eastAsia="zh-CN"/>
        </w:rPr>
        <w:t>23</w:t>
      </w:r>
      <w:r>
        <w:rPr>
          <w:rFonts w:ascii="Arial" w:eastAsia="宋体" w:hAnsi="Arial" w:cs="Arial"/>
          <w:b/>
          <w:szCs w:val="24"/>
          <w:vertAlign w:val="superscript"/>
          <w:lang w:eastAsia="zh-CN"/>
        </w:rPr>
        <w:t>rd</w:t>
      </w:r>
      <w:r>
        <w:rPr>
          <w:rFonts w:ascii="Arial" w:eastAsia="宋体" w:hAnsi="Arial" w:cs="Arial"/>
          <w:b/>
          <w:szCs w:val="24"/>
          <w:lang w:eastAsia="zh-CN"/>
        </w:rPr>
        <w:t xml:space="preserve"> August</w:t>
      </w:r>
      <w:r w:rsidRPr="0052514D">
        <w:rPr>
          <w:rFonts w:ascii="Arial" w:eastAsia="宋体" w:hAnsi="Arial" w:cs="Arial"/>
          <w:b/>
          <w:szCs w:val="24"/>
          <w:lang w:eastAsia="zh-CN"/>
        </w:rPr>
        <w:t>, 2024</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31375B70"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D603D9">
        <w:rPr>
          <w:rFonts w:ascii="Arial" w:eastAsia="宋体" w:hAnsi="Arial"/>
          <w:b/>
          <w:szCs w:val="24"/>
          <w:lang w:val="x-none" w:eastAsia="zh-CN"/>
        </w:rPr>
        <w:t>Discussion on</w:t>
      </w:r>
      <w:r w:rsidR="00C346FA">
        <w:rPr>
          <w:rFonts w:ascii="Arial" w:eastAsia="宋体" w:hAnsi="Arial"/>
          <w:b/>
          <w:szCs w:val="24"/>
          <w:lang w:val="x-none" w:eastAsia="zh-CN"/>
        </w:rPr>
        <w:t xml:space="preserve"> PC2</w:t>
      </w:r>
      <w:r w:rsidR="00D603D9">
        <w:rPr>
          <w:rFonts w:ascii="Arial" w:eastAsia="宋体" w:hAnsi="Arial"/>
          <w:b/>
          <w:szCs w:val="24"/>
          <w:lang w:val="x-none" w:eastAsia="zh-CN"/>
        </w:rPr>
        <w:t xml:space="preserve"> RedCap for TDD bands</w:t>
      </w:r>
    </w:p>
    <w:p w14:paraId="42B42455" w14:textId="1049DB70"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7D0AF5" w:rsidRPr="007D0AF5">
        <w:rPr>
          <w:rFonts w:ascii="Arial" w:eastAsia="宋体" w:hAnsi="Arial"/>
          <w:b/>
          <w:szCs w:val="24"/>
          <w:lang w:val="x-none" w:eastAsia="zh-CN"/>
        </w:rPr>
        <w:t>8.</w:t>
      </w:r>
      <w:r w:rsidR="00830A8A">
        <w:rPr>
          <w:rFonts w:ascii="Arial" w:eastAsia="宋体" w:hAnsi="Arial"/>
          <w:b/>
          <w:szCs w:val="24"/>
          <w:lang w:val="x-none" w:eastAsia="zh-CN"/>
        </w:rPr>
        <w:t>7.2</w:t>
      </w:r>
    </w:p>
    <w:p w14:paraId="13E29F42" w14:textId="7777777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14:paraId="78045A4D" w14:textId="77777777"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5A092612" w14:textId="2D7EAD01" w:rsidR="009E42FF" w:rsidRDefault="009E42FF" w:rsidP="00713B1F">
      <w:pPr>
        <w:pStyle w:val="ab"/>
        <w:tabs>
          <w:tab w:val="num" w:pos="226"/>
          <w:tab w:val="num" w:pos="284"/>
          <w:tab w:val="left" w:pos="5103"/>
        </w:tabs>
        <w:snapToGrid w:val="0"/>
        <w:rPr>
          <w:rFonts w:eastAsia="宋体"/>
          <w:sz w:val="21"/>
          <w:szCs w:val="21"/>
          <w:lang w:eastAsia="zh-CN"/>
        </w:rPr>
      </w:pPr>
      <w:r>
        <w:rPr>
          <w:rFonts w:eastAsia="宋体" w:hint="eastAsia"/>
          <w:sz w:val="21"/>
          <w:szCs w:val="21"/>
          <w:lang w:eastAsia="zh-CN"/>
        </w:rPr>
        <w:t>In RAN#</w:t>
      </w:r>
      <w:r w:rsidR="00696381">
        <w:rPr>
          <w:rFonts w:eastAsia="宋体"/>
          <w:sz w:val="21"/>
          <w:szCs w:val="21"/>
          <w:lang w:eastAsia="zh-CN"/>
        </w:rPr>
        <w:t>104</w:t>
      </w:r>
      <w:r>
        <w:rPr>
          <w:rFonts w:eastAsia="宋体" w:hint="eastAsia"/>
          <w:sz w:val="21"/>
          <w:szCs w:val="21"/>
          <w:lang w:eastAsia="zh-CN"/>
        </w:rPr>
        <w:t>,</w:t>
      </w:r>
      <w:r w:rsidR="00696381">
        <w:rPr>
          <w:rFonts w:eastAsia="宋体"/>
          <w:sz w:val="21"/>
          <w:szCs w:val="21"/>
          <w:lang w:eastAsia="zh-CN"/>
        </w:rPr>
        <w:t xml:space="preserve"> the n</w:t>
      </w:r>
      <w:r w:rsidR="00696381" w:rsidRPr="00696381">
        <w:rPr>
          <w:rFonts w:eastAsia="宋体"/>
          <w:sz w:val="21"/>
          <w:szCs w:val="21"/>
          <w:lang w:eastAsia="zh-CN"/>
        </w:rPr>
        <w:t>ew WID on NR power class 2 RedCap (Reduced Capability) UE in FR1</w:t>
      </w:r>
      <w:r>
        <w:rPr>
          <w:rFonts w:eastAsia="宋体" w:hint="eastAsia"/>
          <w:sz w:val="21"/>
          <w:szCs w:val="21"/>
          <w:lang w:eastAsia="zh-CN"/>
        </w:rPr>
        <w:t xml:space="preserve"> </w:t>
      </w:r>
      <w:r w:rsidR="00696381">
        <w:rPr>
          <w:rFonts w:eastAsia="宋体"/>
          <w:sz w:val="21"/>
          <w:szCs w:val="21"/>
          <w:lang w:eastAsia="zh-CN"/>
        </w:rPr>
        <w:t xml:space="preserve">was approved </w:t>
      </w:r>
      <w:r>
        <w:rPr>
          <w:rFonts w:eastAsia="宋体" w:hint="eastAsia"/>
          <w:sz w:val="21"/>
          <w:szCs w:val="21"/>
          <w:lang w:eastAsia="zh-CN"/>
        </w:rPr>
        <w:t>[1]</w:t>
      </w:r>
      <w:r w:rsidR="006B1944">
        <w:rPr>
          <w:rFonts w:eastAsia="宋体"/>
          <w:sz w:val="21"/>
          <w:szCs w:val="21"/>
          <w:lang w:eastAsia="zh-CN"/>
        </w:rPr>
        <w:t xml:space="preserve"> with the following objectives captured</w:t>
      </w:r>
      <w:r w:rsidR="004639D4">
        <w:rPr>
          <w:rFonts w:eastAsia="宋体" w:hint="eastAsia"/>
          <w:sz w:val="21"/>
          <w:szCs w:val="21"/>
          <w:lang w:eastAsia="zh-CN"/>
        </w:rPr>
        <w:t>:</w:t>
      </w:r>
    </w:p>
    <w:p w14:paraId="617BC076" w14:textId="77777777" w:rsidR="009C1131" w:rsidRPr="00393869" w:rsidRDefault="009C1131" w:rsidP="009C1131">
      <w:pPr>
        <w:numPr>
          <w:ilvl w:val="0"/>
          <w:numId w:val="46"/>
        </w:numPr>
        <w:overflowPunct w:val="0"/>
        <w:autoSpaceDE w:val="0"/>
        <w:autoSpaceDN w:val="0"/>
        <w:adjustRightInd w:val="0"/>
        <w:snapToGrid w:val="0"/>
        <w:spacing w:after="120"/>
        <w:textAlignment w:val="baseline"/>
        <w:rPr>
          <w:sz w:val="21"/>
          <w:szCs w:val="21"/>
        </w:rPr>
      </w:pPr>
      <w:r w:rsidRPr="00393869">
        <w:rPr>
          <w:rFonts w:hint="eastAsia"/>
          <w:bCs/>
          <w:sz w:val="21"/>
          <w:szCs w:val="21"/>
          <w:lang w:eastAsia="zh-CN"/>
        </w:rPr>
        <w:t>Apply</w:t>
      </w:r>
      <w:r w:rsidRPr="00393869">
        <w:rPr>
          <w:bCs/>
          <w:sz w:val="21"/>
          <w:szCs w:val="21"/>
          <w:lang w:eastAsia="zh-CN"/>
        </w:rPr>
        <w:t xml:space="preserve"> </w:t>
      </w:r>
      <w:r w:rsidRPr="00393869">
        <w:rPr>
          <w:rFonts w:hint="eastAsia"/>
          <w:bCs/>
          <w:sz w:val="21"/>
          <w:szCs w:val="21"/>
          <w:lang w:eastAsia="zh-CN"/>
        </w:rPr>
        <w:t xml:space="preserve">the PC2 </w:t>
      </w:r>
      <w:r w:rsidRPr="00393869">
        <w:rPr>
          <w:bCs/>
          <w:sz w:val="21"/>
          <w:szCs w:val="21"/>
          <w:lang w:eastAsia="zh-CN"/>
        </w:rPr>
        <w:t xml:space="preserve">RF requirements for </w:t>
      </w:r>
      <w:r w:rsidRPr="00393869">
        <w:rPr>
          <w:rFonts w:hint="eastAsia"/>
          <w:bCs/>
          <w:sz w:val="21"/>
          <w:szCs w:val="21"/>
          <w:lang w:eastAsia="zh-CN"/>
        </w:rPr>
        <w:t>non-RedCap UE</w:t>
      </w:r>
      <w:r w:rsidRPr="00393869">
        <w:rPr>
          <w:bCs/>
          <w:sz w:val="21"/>
          <w:szCs w:val="21"/>
          <w:lang w:eastAsia="zh-CN"/>
        </w:rPr>
        <w:t xml:space="preserve"> </w:t>
      </w:r>
      <w:r w:rsidRPr="00393869">
        <w:rPr>
          <w:rFonts w:hint="eastAsia"/>
          <w:bCs/>
          <w:sz w:val="21"/>
          <w:szCs w:val="21"/>
          <w:lang w:eastAsia="zh-CN"/>
        </w:rPr>
        <w:t>to RedCap UE, based on</w:t>
      </w:r>
      <w:r w:rsidRPr="00393869">
        <w:rPr>
          <w:bCs/>
          <w:sz w:val="21"/>
          <w:szCs w:val="21"/>
          <w:lang w:eastAsia="zh-CN"/>
        </w:rPr>
        <w:t xml:space="preserve"> 1Tx architecture</w:t>
      </w:r>
      <w:r w:rsidRPr="00393869">
        <w:rPr>
          <w:rFonts w:hint="eastAsia"/>
          <w:bCs/>
          <w:sz w:val="21"/>
          <w:szCs w:val="21"/>
          <w:lang w:eastAsia="zh-CN"/>
        </w:rPr>
        <w:t xml:space="preserve"> with </w:t>
      </w:r>
      <w:r w:rsidRPr="00393869">
        <w:rPr>
          <w:bCs/>
          <w:sz w:val="21"/>
          <w:szCs w:val="21"/>
          <w:lang w:eastAsia="zh-CN"/>
        </w:rPr>
        <w:t>26 dBm PA</w:t>
      </w:r>
      <w:r w:rsidRPr="00393869">
        <w:rPr>
          <w:rFonts w:hint="eastAsia"/>
          <w:bCs/>
          <w:sz w:val="21"/>
          <w:szCs w:val="21"/>
          <w:lang w:eastAsia="zh-CN"/>
        </w:rPr>
        <w:t>.</w:t>
      </w:r>
    </w:p>
    <w:p w14:paraId="63935B10" w14:textId="77777777" w:rsidR="009C1131" w:rsidRPr="00393869" w:rsidRDefault="009C1131" w:rsidP="009C1131">
      <w:pPr>
        <w:numPr>
          <w:ilvl w:val="1"/>
          <w:numId w:val="47"/>
        </w:numPr>
        <w:overflowPunct w:val="0"/>
        <w:autoSpaceDE w:val="0"/>
        <w:autoSpaceDN w:val="0"/>
        <w:adjustRightInd w:val="0"/>
        <w:snapToGrid w:val="0"/>
        <w:spacing w:after="120"/>
        <w:textAlignment w:val="baseline"/>
        <w:rPr>
          <w:sz w:val="21"/>
          <w:szCs w:val="21"/>
        </w:rPr>
      </w:pPr>
      <w:r w:rsidRPr="00393869">
        <w:rPr>
          <w:rFonts w:hint="eastAsia"/>
          <w:sz w:val="21"/>
          <w:szCs w:val="21"/>
          <w:lang w:eastAsia="zh-CN"/>
        </w:rPr>
        <w:t>The PC2 RF requirements include:</w:t>
      </w:r>
      <w:r w:rsidRPr="00393869">
        <w:rPr>
          <w:sz w:val="21"/>
          <w:szCs w:val="21"/>
        </w:rPr>
        <w:t xml:space="preserve"> UE maximum output power, Tx power tolerance</w:t>
      </w:r>
      <w:r w:rsidRPr="00393869">
        <w:rPr>
          <w:rFonts w:hint="eastAsia"/>
          <w:sz w:val="21"/>
          <w:szCs w:val="21"/>
          <w:lang w:eastAsia="zh-CN"/>
        </w:rPr>
        <w:t xml:space="preserve">, </w:t>
      </w:r>
      <w:r w:rsidRPr="00393869">
        <w:rPr>
          <w:sz w:val="21"/>
          <w:szCs w:val="21"/>
          <w:lang w:eastAsia="zh-CN"/>
        </w:rPr>
        <w:t xml:space="preserve">MPR, </w:t>
      </w:r>
      <w:r w:rsidRPr="00393869">
        <w:rPr>
          <w:rFonts w:hint="eastAsia"/>
          <w:sz w:val="21"/>
          <w:szCs w:val="21"/>
          <w:lang w:eastAsia="zh-CN"/>
        </w:rPr>
        <w:t xml:space="preserve">A-MPR and </w:t>
      </w:r>
      <w:r>
        <w:rPr>
          <w:rFonts w:hint="eastAsia"/>
          <w:sz w:val="21"/>
          <w:szCs w:val="21"/>
          <w:lang w:eastAsia="zh-CN"/>
        </w:rPr>
        <w:t>R</w:t>
      </w:r>
      <w:r w:rsidRPr="00393869">
        <w:rPr>
          <w:rFonts w:hint="eastAsia"/>
          <w:sz w:val="21"/>
          <w:szCs w:val="21"/>
          <w:lang w:eastAsia="zh-CN"/>
        </w:rPr>
        <w:t>SD requirements if needed.</w:t>
      </w:r>
    </w:p>
    <w:p w14:paraId="271959BE" w14:textId="77777777" w:rsidR="009C1131" w:rsidRDefault="009C1131" w:rsidP="009C1131">
      <w:pPr>
        <w:numPr>
          <w:ilvl w:val="1"/>
          <w:numId w:val="47"/>
        </w:numPr>
        <w:overflowPunct w:val="0"/>
        <w:autoSpaceDE w:val="0"/>
        <w:autoSpaceDN w:val="0"/>
        <w:adjustRightInd w:val="0"/>
        <w:snapToGrid w:val="0"/>
        <w:spacing w:after="120"/>
        <w:textAlignment w:val="baseline"/>
        <w:rPr>
          <w:sz w:val="21"/>
          <w:szCs w:val="21"/>
        </w:rPr>
      </w:pPr>
      <w:r w:rsidRPr="00393869">
        <w:rPr>
          <w:rFonts w:hint="eastAsia"/>
          <w:sz w:val="21"/>
          <w:szCs w:val="21"/>
          <w:lang w:eastAsia="zh-CN"/>
        </w:rPr>
        <w:t>F</w:t>
      </w:r>
      <w:r w:rsidRPr="00393869">
        <w:rPr>
          <w:sz w:val="21"/>
          <w:szCs w:val="21"/>
        </w:rPr>
        <w:t>or TDD</w:t>
      </w:r>
      <w:r>
        <w:rPr>
          <w:sz w:val="21"/>
          <w:szCs w:val="21"/>
        </w:rPr>
        <w:t xml:space="preserve"> bands</w:t>
      </w:r>
      <w:r w:rsidRPr="00393869">
        <w:rPr>
          <w:rFonts w:hint="eastAsia"/>
          <w:sz w:val="21"/>
          <w:szCs w:val="21"/>
          <w:lang w:eastAsia="zh-CN"/>
        </w:rPr>
        <w:t xml:space="preserve">, </w:t>
      </w:r>
      <w:bookmarkStart w:id="2" w:name="OLE_LINK2"/>
      <w:r w:rsidRPr="00393869">
        <w:rPr>
          <w:sz w:val="21"/>
          <w:szCs w:val="21"/>
        </w:rPr>
        <w:t xml:space="preserve">PC2 </w:t>
      </w:r>
      <w:r w:rsidRPr="00393869">
        <w:rPr>
          <w:rFonts w:hint="eastAsia"/>
          <w:sz w:val="21"/>
          <w:szCs w:val="21"/>
          <w:lang w:eastAsia="zh-CN"/>
        </w:rPr>
        <w:t xml:space="preserve">RF </w:t>
      </w:r>
      <w:r w:rsidRPr="00393869">
        <w:rPr>
          <w:sz w:val="21"/>
          <w:szCs w:val="21"/>
        </w:rPr>
        <w:t>requirements for non-RedCap UE can be re-used for PC2 RedCap UE in a band agnostic way.</w:t>
      </w:r>
      <w:bookmarkEnd w:id="2"/>
    </w:p>
    <w:p w14:paraId="12949B34" w14:textId="77777777" w:rsidR="009C1131" w:rsidRPr="009C1131" w:rsidRDefault="009C1131" w:rsidP="009C1131">
      <w:pPr>
        <w:numPr>
          <w:ilvl w:val="2"/>
          <w:numId w:val="47"/>
        </w:numPr>
        <w:overflowPunct w:val="0"/>
        <w:autoSpaceDE w:val="0"/>
        <w:autoSpaceDN w:val="0"/>
        <w:snapToGrid w:val="0"/>
        <w:spacing w:after="180"/>
        <w:ind w:left="1985" w:hanging="298"/>
        <w:textAlignment w:val="baseline"/>
        <w:rPr>
          <w:sz w:val="21"/>
          <w:szCs w:val="16"/>
        </w:rPr>
      </w:pPr>
      <w:r w:rsidRPr="009C1131">
        <w:rPr>
          <w:sz w:val="21"/>
          <w:szCs w:val="16"/>
        </w:rPr>
        <w:t>Note: Not differentiate the applicable form factors for TDD bands in the specification.</w:t>
      </w:r>
    </w:p>
    <w:p w14:paraId="6A12D0D0" w14:textId="77777777" w:rsidR="009C1131" w:rsidRPr="009C1131" w:rsidRDefault="009C1131" w:rsidP="009C1131">
      <w:pPr>
        <w:numPr>
          <w:ilvl w:val="1"/>
          <w:numId w:val="47"/>
        </w:numPr>
        <w:overflowPunct w:val="0"/>
        <w:autoSpaceDE w:val="0"/>
        <w:autoSpaceDN w:val="0"/>
        <w:adjustRightInd w:val="0"/>
        <w:snapToGrid w:val="0"/>
        <w:spacing w:after="120"/>
        <w:textAlignment w:val="baseline"/>
        <w:rPr>
          <w:sz w:val="21"/>
          <w:szCs w:val="21"/>
          <w:lang w:eastAsia="zh-CN"/>
        </w:rPr>
      </w:pPr>
      <w:r w:rsidRPr="009C1131">
        <w:rPr>
          <w:sz w:val="21"/>
          <w:szCs w:val="21"/>
          <w:lang w:eastAsia="zh-CN"/>
        </w:rPr>
        <w:t>Check at RAN #106 on whether to define PC2 RF requirements for FDD bands and the applicable form factors for FDD bands (if defined).</w:t>
      </w:r>
    </w:p>
    <w:p w14:paraId="6EE19ADE" w14:textId="77777777" w:rsidR="009C1131" w:rsidRPr="00393869" w:rsidRDefault="009C1131" w:rsidP="009C1131">
      <w:pPr>
        <w:snapToGrid w:val="0"/>
        <w:spacing w:after="120"/>
        <w:ind w:left="284"/>
        <w:rPr>
          <w:sz w:val="21"/>
          <w:szCs w:val="21"/>
          <w:lang w:eastAsia="zh-CN"/>
        </w:rPr>
      </w:pPr>
      <w:r w:rsidRPr="00393869">
        <w:rPr>
          <w:rFonts w:hint="eastAsia"/>
          <w:sz w:val="21"/>
          <w:szCs w:val="21"/>
          <w:lang w:eastAsia="zh-CN"/>
        </w:rPr>
        <w:t>Note 1: Only the operating bands for which PC2 on non-RedCap UE has been introduced can be considered for RedCap UE.</w:t>
      </w:r>
    </w:p>
    <w:p w14:paraId="5FFF38A6" w14:textId="77777777" w:rsidR="009C1131" w:rsidRPr="00393869" w:rsidRDefault="009C1131" w:rsidP="009C1131">
      <w:pPr>
        <w:snapToGrid w:val="0"/>
        <w:ind w:left="284"/>
        <w:rPr>
          <w:sz w:val="21"/>
          <w:szCs w:val="21"/>
          <w:lang w:eastAsia="zh-CN"/>
        </w:rPr>
      </w:pPr>
      <w:r w:rsidRPr="00393869">
        <w:rPr>
          <w:sz w:val="21"/>
          <w:szCs w:val="21"/>
          <w:lang w:eastAsia="zh-CN"/>
        </w:rPr>
        <w:t xml:space="preserve">Note 2: </w:t>
      </w:r>
      <w:r w:rsidRPr="006C052C">
        <w:rPr>
          <w:sz w:val="21"/>
          <w:szCs w:val="21"/>
          <w:lang w:eastAsia="zh-CN"/>
        </w:rPr>
        <w:t>PC2 for Rel-17 Redcap and Rel-18 eRedcap are</w:t>
      </w:r>
      <w:r w:rsidRPr="00393869">
        <w:rPr>
          <w:sz w:val="21"/>
          <w:szCs w:val="21"/>
          <w:lang w:eastAsia="zh-CN"/>
        </w:rPr>
        <w:t xml:space="preserve"> </w:t>
      </w:r>
      <w:r w:rsidRPr="00393869">
        <w:rPr>
          <w:rFonts w:hint="eastAsia"/>
          <w:sz w:val="21"/>
          <w:szCs w:val="21"/>
          <w:lang w:eastAsia="zh-CN"/>
        </w:rPr>
        <w:t>considered for</w:t>
      </w:r>
      <w:r w:rsidRPr="00393869">
        <w:rPr>
          <w:sz w:val="21"/>
          <w:szCs w:val="21"/>
          <w:lang w:eastAsia="zh-CN"/>
        </w:rPr>
        <w:t xml:space="preserve"> this </w:t>
      </w:r>
      <w:r w:rsidRPr="00393869">
        <w:rPr>
          <w:rFonts w:hint="eastAsia"/>
          <w:sz w:val="21"/>
          <w:szCs w:val="21"/>
          <w:lang w:eastAsia="zh-CN"/>
        </w:rPr>
        <w:t>WI</w:t>
      </w:r>
      <w:r w:rsidRPr="00393869">
        <w:rPr>
          <w:sz w:val="21"/>
          <w:szCs w:val="21"/>
          <w:lang w:eastAsia="zh-CN"/>
        </w:rPr>
        <w:t xml:space="preserve">. </w:t>
      </w:r>
    </w:p>
    <w:p w14:paraId="03F823A2" w14:textId="77777777" w:rsidR="009C1131" w:rsidRPr="009C1131" w:rsidRDefault="009C1131" w:rsidP="00713B1F">
      <w:pPr>
        <w:pStyle w:val="ab"/>
        <w:tabs>
          <w:tab w:val="num" w:pos="226"/>
          <w:tab w:val="num" w:pos="284"/>
          <w:tab w:val="left" w:pos="5103"/>
        </w:tabs>
        <w:snapToGrid w:val="0"/>
        <w:rPr>
          <w:rFonts w:eastAsia="宋体"/>
          <w:sz w:val="21"/>
          <w:szCs w:val="21"/>
          <w:lang w:val="en-GB" w:eastAsia="zh-CN"/>
        </w:rPr>
      </w:pPr>
    </w:p>
    <w:p w14:paraId="09DC5C96" w14:textId="671351E2" w:rsidR="00713B1F" w:rsidRPr="003A78B9" w:rsidRDefault="00713B1F" w:rsidP="000F1696">
      <w:pPr>
        <w:pStyle w:val="ab"/>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val="en-GB" w:eastAsia="zh-CN"/>
        </w:rPr>
        <w:t xml:space="preserve">This contribution discusses </w:t>
      </w:r>
      <w:r w:rsidR="00A15F76">
        <w:rPr>
          <w:rFonts w:eastAsia="宋体"/>
          <w:sz w:val="21"/>
          <w:szCs w:val="21"/>
          <w:lang w:val="en-GB" w:eastAsia="zh-CN"/>
        </w:rPr>
        <w:t xml:space="preserve">enabling </w:t>
      </w:r>
      <w:r w:rsidR="00C51FDD">
        <w:rPr>
          <w:rFonts w:eastAsia="宋体"/>
          <w:sz w:val="21"/>
          <w:szCs w:val="21"/>
          <w:lang w:val="en-GB" w:eastAsia="zh-CN"/>
        </w:rPr>
        <w:t xml:space="preserve">PC2 </w:t>
      </w:r>
      <w:r w:rsidR="00A15F76">
        <w:rPr>
          <w:rFonts w:eastAsia="宋体"/>
          <w:sz w:val="21"/>
          <w:szCs w:val="21"/>
          <w:lang w:val="en-GB" w:eastAsia="zh-CN"/>
        </w:rPr>
        <w:t>RedCap for TDD bands</w:t>
      </w:r>
      <w:r w:rsidR="004639D4">
        <w:rPr>
          <w:rFonts w:eastAsia="宋体" w:hint="eastAsia"/>
          <w:sz w:val="21"/>
          <w:szCs w:val="21"/>
          <w:lang w:val="en-GB" w:eastAsia="zh-CN"/>
        </w:rPr>
        <w:t xml:space="preserve"> </w:t>
      </w:r>
      <w:r w:rsidR="00B40351">
        <w:rPr>
          <w:rFonts w:eastAsia="宋体" w:hint="eastAsia"/>
          <w:sz w:val="21"/>
          <w:szCs w:val="21"/>
          <w:lang w:val="en-GB" w:eastAsia="zh-CN"/>
        </w:rPr>
        <w:t>as</w:t>
      </w:r>
      <w:r w:rsidR="00A15F76">
        <w:rPr>
          <w:rFonts w:eastAsia="宋体"/>
          <w:sz w:val="21"/>
          <w:szCs w:val="21"/>
          <w:lang w:val="en-GB" w:eastAsia="zh-CN"/>
        </w:rPr>
        <w:t xml:space="preserve"> highlighted in the objectives</w:t>
      </w:r>
      <w:r w:rsidR="007D08F9">
        <w:rPr>
          <w:rFonts w:eastAsia="宋体" w:hint="eastAsia"/>
          <w:sz w:val="21"/>
          <w:szCs w:val="21"/>
          <w:lang w:val="en-GB" w:eastAsia="zh-CN"/>
        </w:rPr>
        <w:t>.</w:t>
      </w:r>
    </w:p>
    <w:p w14:paraId="65D89D43" w14:textId="77777777" w:rsidR="000F1696" w:rsidRDefault="00970485"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42160B13" w14:textId="71093AA5" w:rsidR="00970485" w:rsidRDefault="00970485" w:rsidP="00970485">
      <w:pPr>
        <w:tabs>
          <w:tab w:val="num" w:pos="851"/>
          <w:tab w:val="num" w:pos="1440"/>
        </w:tabs>
        <w:snapToGrid w:val="0"/>
        <w:spacing w:after="120"/>
        <w:rPr>
          <w:rFonts w:eastAsiaTheme="minorEastAsia"/>
          <w:b/>
          <w:sz w:val="21"/>
          <w:szCs w:val="21"/>
          <w:u w:val="single"/>
          <w:lang w:val="en-US" w:eastAsia="zh-CN"/>
        </w:rPr>
      </w:pPr>
      <w:r>
        <w:rPr>
          <w:rFonts w:eastAsiaTheme="minorEastAsia" w:hint="eastAsia"/>
          <w:b/>
          <w:sz w:val="21"/>
          <w:szCs w:val="21"/>
          <w:u w:val="single"/>
          <w:lang w:val="en-US" w:eastAsia="zh-CN"/>
        </w:rPr>
        <w:t>H</w:t>
      </w:r>
      <w:r w:rsidRPr="00970485">
        <w:rPr>
          <w:rFonts w:eastAsiaTheme="minorEastAsia" w:hint="eastAsia"/>
          <w:b/>
          <w:sz w:val="21"/>
          <w:szCs w:val="21"/>
          <w:u w:val="single"/>
          <w:lang w:val="en-US" w:eastAsia="zh-CN"/>
        </w:rPr>
        <w:t xml:space="preserve">ow to </w:t>
      </w:r>
      <w:bookmarkStart w:id="3" w:name="OLE_LINK3"/>
      <w:r w:rsidRPr="00970485">
        <w:rPr>
          <w:rFonts w:eastAsiaTheme="minorEastAsia" w:hint="eastAsia"/>
          <w:b/>
          <w:sz w:val="21"/>
          <w:szCs w:val="21"/>
          <w:u w:val="single"/>
          <w:lang w:val="en-US" w:eastAsia="zh-CN"/>
        </w:rPr>
        <w:t xml:space="preserve">enable </w:t>
      </w:r>
      <w:bookmarkStart w:id="4" w:name="OLE_LINK1"/>
      <w:r w:rsidR="00042E36">
        <w:rPr>
          <w:rFonts w:eastAsiaTheme="minorEastAsia"/>
          <w:b/>
          <w:sz w:val="21"/>
          <w:szCs w:val="21"/>
          <w:u w:val="single"/>
          <w:lang w:val="en-US" w:eastAsia="zh-CN"/>
        </w:rPr>
        <w:t xml:space="preserve">PC2 </w:t>
      </w:r>
      <w:r w:rsidRPr="00970485">
        <w:rPr>
          <w:rFonts w:eastAsiaTheme="minorEastAsia" w:hint="eastAsia"/>
          <w:b/>
          <w:sz w:val="21"/>
          <w:szCs w:val="21"/>
          <w:u w:val="single"/>
          <w:lang w:val="en-US" w:eastAsia="zh-CN"/>
        </w:rPr>
        <w:t xml:space="preserve">RedCap </w:t>
      </w:r>
      <w:r w:rsidR="009C1131">
        <w:rPr>
          <w:rFonts w:eastAsiaTheme="minorEastAsia"/>
          <w:b/>
          <w:sz w:val="21"/>
          <w:szCs w:val="21"/>
          <w:u w:val="single"/>
          <w:lang w:val="en-US" w:eastAsia="zh-CN"/>
        </w:rPr>
        <w:t xml:space="preserve">for TDD bands </w:t>
      </w:r>
      <w:r w:rsidRPr="00970485">
        <w:rPr>
          <w:rFonts w:eastAsiaTheme="minorEastAsia" w:hint="eastAsia"/>
          <w:b/>
          <w:sz w:val="21"/>
          <w:szCs w:val="21"/>
          <w:u w:val="single"/>
          <w:lang w:val="en-US" w:eastAsia="zh-CN"/>
        </w:rPr>
        <w:t>in the band agnostic way</w:t>
      </w:r>
      <w:bookmarkEnd w:id="3"/>
      <w:bookmarkEnd w:id="4"/>
    </w:p>
    <w:p w14:paraId="285ED380" w14:textId="19C6EDE0" w:rsidR="000115D2" w:rsidRDefault="000115D2" w:rsidP="00970485">
      <w:pPr>
        <w:tabs>
          <w:tab w:val="num" w:pos="851"/>
          <w:tab w:val="num" w:pos="1440"/>
        </w:tabs>
        <w:snapToGrid w:val="0"/>
        <w:spacing w:after="120"/>
        <w:rPr>
          <w:rFonts w:eastAsiaTheme="minorEastAsia"/>
          <w:b/>
          <w:sz w:val="21"/>
          <w:szCs w:val="21"/>
          <w:u w:val="single"/>
          <w:lang w:val="en-US" w:eastAsia="zh-CN"/>
        </w:rPr>
      </w:pPr>
      <w:r>
        <w:rPr>
          <w:rFonts w:eastAsiaTheme="minorEastAsia" w:hint="eastAsia"/>
          <w:b/>
          <w:sz w:val="21"/>
          <w:szCs w:val="21"/>
          <w:u w:val="single"/>
          <w:lang w:val="en-US" w:eastAsia="zh-CN"/>
        </w:rPr>
        <w:t>T</w:t>
      </w:r>
      <w:r>
        <w:rPr>
          <w:rFonts w:eastAsiaTheme="minorEastAsia"/>
          <w:b/>
          <w:sz w:val="21"/>
          <w:szCs w:val="21"/>
          <w:u w:val="single"/>
          <w:lang w:val="en-US" w:eastAsia="zh-CN"/>
        </w:rPr>
        <w:t>x Requirements</w:t>
      </w:r>
    </w:p>
    <w:p w14:paraId="62B3BBC8" w14:textId="77777777" w:rsidR="00917ACD" w:rsidRDefault="00917ACD" w:rsidP="00917ACD">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In TS 38.101-1, the current </w:t>
      </w:r>
      <w:r>
        <w:rPr>
          <w:rFonts w:eastAsiaTheme="minorEastAsia"/>
          <w:sz w:val="21"/>
          <w:szCs w:val="21"/>
          <w:lang w:val="en-US" w:eastAsia="zh-CN"/>
        </w:rPr>
        <w:t>specification</w:t>
      </w:r>
      <w:r>
        <w:rPr>
          <w:rFonts w:eastAsiaTheme="minorEastAsia" w:hint="eastAsia"/>
          <w:sz w:val="21"/>
          <w:szCs w:val="21"/>
          <w:lang w:val="en-US" w:eastAsia="zh-CN"/>
        </w:rPr>
        <w:t xml:space="preserve"> on the power class for RedCap is as follows:</w:t>
      </w:r>
    </w:p>
    <w:p w14:paraId="2437C65E" w14:textId="77777777" w:rsidR="00917ACD" w:rsidRDefault="00917ACD" w:rsidP="00917ACD">
      <w:pPr>
        <w:snapToGrid w:val="0"/>
        <w:spacing w:after="120"/>
        <w:rPr>
          <w:rFonts w:eastAsiaTheme="minorEastAsia"/>
          <w:sz w:val="21"/>
          <w:szCs w:val="21"/>
          <w:lang w:val="en-US" w:eastAsia="zh-CN"/>
        </w:rPr>
      </w:pPr>
      <w:r>
        <w:rPr>
          <w:rFonts w:eastAsiaTheme="minorEastAsia" w:hint="eastAsia"/>
          <w:noProof/>
          <w:sz w:val="21"/>
          <w:szCs w:val="21"/>
          <w:lang w:val="en-US" w:eastAsia="zh-CN"/>
        </w:rPr>
        <mc:AlternateContent>
          <mc:Choice Requires="wps">
            <w:drawing>
              <wp:anchor distT="0" distB="0" distL="114300" distR="114300" simplePos="0" relativeHeight="251659264" behindDoc="0" locked="0" layoutInCell="1" allowOverlap="1" wp14:anchorId="6B42F0FB" wp14:editId="0223B03E">
                <wp:simplePos x="0" y="0"/>
                <wp:positionH relativeFrom="column">
                  <wp:posOffset>-8643</wp:posOffset>
                </wp:positionH>
                <wp:positionV relativeFrom="paragraph">
                  <wp:posOffset>-701</wp:posOffset>
                </wp:positionV>
                <wp:extent cx="5925787" cy="754083"/>
                <wp:effectExtent l="0" t="0" r="18415" b="27305"/>
                <wp:wrapNone/>
                <wp:docPr id="2" name="文本框 2"/>
                <wp:cNvGraphicFramePr/>
                <a:graphic xmlns:a="http://schemas.openxmlformats.org/drawingml/2006/main">
                  <a:graphicData uri="http://schemas.microsoft.com/office/word/2010/wordprocessingShape">
                    <wps:wsp>
                      <wps:cNvSpPr txBox="1"/>
                      <wps:spPr>
                        <a:xfrm>
                          <a:off x="0" y="0"/>
                          <a:ext cx="5925787" cy="75408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E633CD" w14:textId="77777777" w:rsidR="00917ACD" w:rsidRPr="00917ACD" w:rsidRDefault="00917ACD" w:rsidP="00917ACD">
                            <w:pPr>
                              <w:snapToGrid w:val="0"/>
                              <w:spacing w:after="120"/>
                              <w:rPr>
                                <w:rFonts w:ascii="Arial" w:eastAsiaTheme="minorEastAsia" w:hAnsi="Arial" w:cs="Arial"/>
                                <w:i/>
                                <w:sz w:val="22"/>
                                <w:szCs w:val="21"/>
                                <w:lang w:val="en-US" w:eastAsia="zh-CN"/>
                              </w:rPr>
                            </w:pPr>
                            <w:r w:rsidRPr="00917ACD">
                              <w:rPr>
                                <w:rFonts w:ascii="Arial" w:eastAsiaTheme="minorEastAsia" w:hAnsi="Arial" w:cs="Arial"/>
                                <w:i/>
                                <w:sz w:val="22"/>
                                <w:szCs w:val="21"/>
                                <w:lang w:val="en-US" w:eastAsia="zh-CN"/>
                              </w:rPr>
                              <w:t>6.2I</w:t>
                            </w:r>
                            <w:r w:rsidRPr="00917ACD">
                              <w:rPr>
                                <w:rFonts w:ascii="Arial" w:eastAsiaTheme="minorEastAsia" w:hAnsi="Arial" w:cs="Arial"/>
                                <w:i/>
                                <w:sz w:val="21"/>
                                <w:szCs w:val="21"/>
                                <w:lang w:val="en-US" w:eastAsia="zh-CN"/>
                              </w:rPr>
                              <w:tab/>
                            </w:r>
                            <w:r w:rsidRPr="00917ACD">
                              <w:rPr>
                                <w:rFonts w:ascii="Arial" w:eastAsiaTheme="minorEastAsia" w:hAnsi="Arial" w:cs="Arial" w:hint="eastAsia"/>
                                <w:i/>
                                <w:sz w:val="21"/>
                                <w:szCs w:val="21"/>
                                <w:lang w:val="en-US" w:eastAsia="zh-CN"/>
                              </w:rPr>
                              <w:tab/>
                            </w:r>
                            <w:r w:rsidRPr="00917ACD">
                              <w:rPr>
                                <w:rFonts w:ascii="Arial" w:eastAsiaTheme="minorEastAsia" w:hAnsi="Arial" w:cs="Arial"/>
                                <w:i/>
                                <w:sz w:val="22"/>
                                <w:szCs w:val="21"/>
                                <w:lang w:val="en-US" w:eastAsia="zh-CN"/>
                              </w:rPr>
                              <w:t>Transmitter power for RedCap</w:t>
                            </w:r>
                          </w:p>
                          <w:p w14:paraId="5D5E09A6" w14:textId="77777777" w:rsidR="00917ACD" w:rsidRPr="00917ACD" w:rsidRDefault="00917ACD" w:rsidP="00917ACD">
                            <w:pPr>
                              <w:snapToGrid w:val="0"/>
                              <w:spacing w:after="120"/>
                              <w:rPr>
                                <w:rFonts w:ascii="Arial" w:eastAsiaTheme="minorEastAsia" w:hAnsi="Arial" w:cs="Arial"/>
                                <w:i/>
                                <w:sz w:val="21"/>
                                <w:szCs w:val="21"/>
                                <w:lang w:val="en-US" w:eastAsia="zh-CN"/>
                              </w:rPr>
                            </w:pPr>
                            <w:r w:rsidRPr="00917ACD">
                              <w:rPr>
                                <w:rFonts w:ascii="Arial" w:eastAsiaTheme="minorEastAsia" w:hAnsi="Arial" w:cs="Arial"/>
                                <w:i/>
                                <w:sz w:val="21"/>
                                <w:szCs w:val="21"/>
                                <w:lang w:val="en-US" w:eastAsia="zh-CN"/>
                              </w:rPr>
                              <w:t>6.2I.1</w:t>
                            </w:r>
                            <w:r w:rsidRPr="00917ACD">
                              <w:rPr>
                                <w:rFonts w:ascii="Arial" w:eastAsiaTheme="minorEastAsia" w:hAnsi="Arial" w:cs="Arial"/>
                                <w:i/>
                                <w:sz w:val="21"/>
                                <w:szCs w:val="21"/>
                                <w:lang w:val="en-US" w:eastAsia="zh-CN"/>
                              </w:rPr>
                              <w:tab/>
                              <w:t xml:space="preserve">Maximum output power for RedCap </w:t>
                            </w:r>
                          </w:p>
                          <w:p w14:paraId="7BA51EC3" w14:textId="77777777" w:rsidR="00917ACD" w:rsidRPr="00917ACD" w:rsidRDefault="00917ACD" w:rsidP="00917ACD">
                            <w:pPr>
                              <w:rPr>
                                <w:rFonts w:cs="v5.0.0"/>
                                <w:i/>
                                <w:sz w:val="21"/>
                              </w:rPr>
                            </w:pPr>
                            <w:r w:rsidRPr="00917ACD">
                              <w:rPr>
                                <w:rFonts w:cs="v5.0.0"/>
                                <w:i/>
                                <w:sz w:val="21"/>
                                <w:lang w:eastAsia="zh-CN"/>
                              </w:rPr>
                              <w:t>For Redcap UE, the requirements for power class 3 specified in clause 6.2.1 apply.</w:t>
                            </w:r>
                          </w:p>
                          <w:p w14:paraId="089A098B" w14:textId="77777777" w:rsidR="00917ACD" w:rsidRPr="00917ACD" w:rsidRDefault="00917AC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42F0FB" id="_x0000_t202" coordsize="21600,21600" o:spt="202" path="m,l,21600r21600,l21600,xe">
                <v:stroke joinstyle="miter"/>
                <v:path gradientshapeok="t" o:connecttype="rect"/>
              </v:shapetype>
              <v:shape id="文本框 2" o:spid="_x0000_s1026" type="#_x0000_t202" style="position:absolute;margin-left:-.7pt;margin-top:-.05pt;width:466.6pt;height:59.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" fillcolor="white [3201]" strokeweight=".5pt">
                <v:textbox>
                  <w:txbxContent>
                    <w:p w14:paraId="1FE633CD" w14:textId="77777777" w:rsidR="00917ACD" w:rsidRPr="00917ACD" w:rsidRDefault="00917ACD" w:rsidP="00917ACD">
                      <w:pPr>
                        <w:snapToGrid w:val="0"/>
                        <w:spacing w:after="120"/>
                        <w:rPr>
                          <w:rFonts w:ascii="Arial" w:eastAsiaTheme="minorEastAsia" w:hAnsi="Arial" w:cs="Arial"/>
                          <w:i/>
                          <w:sz w:val="22"/>
                          <w:szCs w:val="21"/>
                          <w:lang w:val="en-US" w:eastAsia="zh-CN"/>
                        </w:rPr>
                      </w:pPr>
                      <w:r w:rsidRPr="00917ACD">
                        <w:rPr>
                          <w:rFonts w:ascii="Arial" w:eastAsiaTheme="minorEastAsia" w:hAnsi="Arial" w:cs="Arial"/>
                          <w:i/>
                          <w:sz w:val="22"/>
                          <w:szCs w:val="21"/>
                          <w:lang w:val="en-US" w:eastAsia="zh-CN"/>
                        </w:rPr>
                        <w:t>6.2I</w:t>
                      </w:r>
                      <w:r w:rsidRPr="00917ACD">
                        <w:rPr>
                          <w:rFonts w:ascii="Arial" w:eastAsiaTheme="minorEastAsia" w:hAnsi="Arial" w:cs="Arial"/>
                          <w:i/>
                          <w:sz w:val="21"/>
                          <w:szCs w:val="21"/>
                          <w:lang w:val="en-US" w:eastAsia="zh-CN"/>
                        </w:rPr>
                        <w:tab/>
                      </w:r>
                      <w:r w:rsidRPr="00917ACD">
                        <w:rPr>
                          <w:rFonts w:ascii="Arial" w:eastAsiaTheme="minorEastAsia" w:hAnsi="Arial" w:cs="Arial" w:hint="eastAsia"/>
                          <w:i/>
                          <w:sz w:val="21"/>
                          <w:szCs w:val="21"/>
                          <w:lang w:val="en-US" w:eastAsia="zh-CN"/>
                        </w:rPr>
                        <w:tab/>
                      </w:r>
                      <w:r w:rsidRPr="00917ACD">
                        <w:rPr>
                          <w:rFonts w:ascii="Arial" w:eastAsiaTheme="minorEastAsia" w:hAnsi="Arial" w:cs="Arial"/>
                          <w:i/>
                          <w:sz w:val="22"/>
                          <w:szCs w:val="21"/>
                          <w:lang w:val="en-US" w:eastAsia="zh-CN"/>
                        </w:rPr>
                        <w:t>Transmitter power for RedCap</w:t>
                      </w:r>
                    </w:p>
                    <w:p w14:paraId="5D5E09A6" w14:textId="77777777" w:rsidR="00917ACD" w:rsidRPr="00917ACD" w:rsidRDefault="00917ACD" w:rsidP="00917ACD">
                      <w:pPr>
                        <w:snapToGrid w:val="0"/>
                        <w:spacing w:after="120"/>
                        <w:rPr>
                          <w:rFonts w:ascii="Arial" w:eastAsiaTheme="minorEastAsia" w:hAnsi="Arial" w:cs="Arial"/>
                          <w:i/>
                          <w:sz w:val="21"/>
                          <w:szCs w:val="21"/>
                          <w:lang w:val="en-US" w:eastAsia="zh-CN"/>
                        </w:rPr>
                      </w:pPr>
                      <w:r w:rsidRPr="00917ACD">
                        <w:rPr>
                          <w:rFonts w:ascii="Arial" w:eastAsiaTheme="minorEastAsia" w:hAnsi="Arial" w:cs="Arial"/>
                          <w:i/>
                          <w:sz w:val="21"/>
                          <w:szCs w:val="21"/>
                          <w:lang w:val="en-US" w:eastAsia="zh-CN"/>
                        </w:rPr>
                        <w:t>6.2I.1</w:t>
                      </w:r>
                      <w:r w:rsidRPr="00917ACD">
                        <w:rPr>
                          <w:rFonts w:ascii="Arial" w:eastAsiaTheme="minorEastAsia" w:hAnsi="Arial" w:cs="Arial"/>
                          <w:i/>
                          <w:sz w:val="21"/>
                          <w:szCs w:val="21"/>
                          <w:lang w:val="en-US" w:eastAsia="zh-CN"/>
                        </w:rPr>
                        <w:tab/>
                        <w:t xml:space="preserve">Maximum output power for RedCap </w:t>
                      </w:r>
                    </w:p>
                    <w:p w14:paraId="7BA51EC3" w14:textId="77777777" w:rsidR="00917ACD" w:rsidRPr="00917ACD" w:rsidRDefault="00917ACD" w:rsidP="00917ACD">
                      <w:pPr>
                        <w:rPr>
                          <w:rFonts w:cs="v5.0.0"/>
                          <w:i/>
                          <w:sz w:val="21"/>
                        </w:rPr>
                      </w:pPr>
                      <w:r w:rsidRPr="00917ACD">
                        <w:rPr>
                          <w:rFonts w:cs="v5.0.0"/>
                          <w:i/>
                          <w:sz w:val="21"/>
                          <w:lang w:eastAsia="zh-CN"/>
                        </w:rPr>
                        <w:t>For Redcap UE, the requirements for power class 3 specified in clause 6.2.1 apply.</w:t>
                      </w:r>
                    </w:p>
                    <w:p w14:paraId="089A098B" w14:textId="77777777" w:rsidR="00917ACD" w:rsidRPr="00917ACD" w:rsidRDefault="00917ACD"/>
                  </w:txbxContent>
                </v:textbox>
              </v:shape>
            </w:pict>
          </mc:Fallback>
        </mc:AlternateContent>
      </w:r>
    </w:p>
    <w:p w14:paraId="0AC1CE68" w14:textId="77777777" w:rsidR="00917ACD" w:rsidRDefault="00917ACD" w:rsidP="00917ACD">
      <w:pPr>
        <w:snapToGrid w:val="0"/>
        <w:spacing w:after="120"/>
        <w:rPr>
          <w:rFonts w:eastAsiaTheme="minorEastAsia"/>
          <w:sz w:val="21"/>
          <w:szCs w:val="21"/>
          <w:lang w:val="en-US" w:eastAsia="zh-CN"/>
        </w:rPr>
      </w:pPr>
    </w:p>
    <w:p w14:paraId="48181F7B" w14:textId="77777777" w:rsidR="00917ACD" w:rsidRDefault="00917ACD" w:rsidP="00917ACD">
      <w:pPr>
        <w:snapToGrid w:val="0"/>
        <w:spacing w:after="120"/>
        <w:rPr>
          <w:rFonts w:eastAsiaTheme="minorEastAsia"/>
          <w:sz w:val="21"/>
          <w:szCs w:val="21"/>
          <w:lang w:val="en-US" w:eastAsia="zh-CN"/>
        </w:rPr>
      </w:pPr>
    </w:p>
    <w:p w14:paraId="607C9842" w14:textId="77777777" w:rsidR="00917ACD" w:rsidRDefault="00917ACD" w:rsidP="00917ACD">
      <w:pPr>
        <w:snapToGrid w:val="0"/>
        <w:spacing w:after="120"/>
        <w:rPr>
          <w:rFonts w:eastAsiaTheme="minorEastAsia"/>
          <w:sz w:val="21"/>
          <w:szCs w:val="21"/>
          <w:lang w:val="en-US" w:eastAsia="zh-CN"/>
        </w:rPr>
      </w:pPr>
    </w:p>
    <w:p w14:paraId="26EA0F5E" w14:textId="5670F392" w:rsidR="00917ACD" w:rsidRDefault="00742818" w:rsidP="00917ACD">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As seen, </w:t>
      </w:r>
      <w:r w:rsidR="00F42D4B">
        <w:rPr>
          <w:rFonts w:eastAsiaTheme="minorEastAsia" w:hint="eastAsia"/>
          <w:sz w:val="21"/>
          <w:szCs w:val="21"/>
          <w:lang w:val="en-US" w:eastAsia="zh-CN"/>
        </w:rPr>
        <w:t xml:space="preserve">from </w:t>
      </w:r>
      <w:r w:rsidR="00F42D4B" w:rsidRPr="006A36AF">
        <w:rPr>
          <w:rFonts w:eastAsiaTheme="minorEastAsia"/>
          <w:sz w:val="21"/>
          <w:szCs w:val="21"/>
          <w:lang w:val="en-US" w:eastAsia="zh-CN"/>
        </w:rPr>
        <w:t xml:space="preserve">the </w:t>
      </w:r>
      <w:r w:rsidR="00F42D4B">
        <w:rPr>
          <w:rFonts w:eastAsiaTheme="minorEastAsia" w:hint="eastAsia"/>
          <w:sz w:val="21"/>
          <w:szCs w:val="21"/>
          <w:lang w:val="en-US" w:eastAsia="zh-CN"/>
        </w:rPr>
        <w:t>R</w:t>
      </w:r>
      <w:r w:rsidR="00F42D4B">
        <w:rPr>
          <w:rFonts w:eastAsiaTheme="minorEastAsia"/>
          <w:sz w:val="21"/>
          <w:szCs w:val="21"/>
          <w:lang w:val="en-US" w:eastAsia="zh-CN"/>
        </w:rPr>
        <w:t>AN4 specification perspective</w:t>
      </w:r>
      <w:r w:rsidR="00F42D4B">
        <w:rPr>
          <w:rFonts w:eastAsiaTheme="minorEastAsia" w:hint="eastAsia"/>
          <w:sz w:val="21"/>
          <w:szCs w:val="21"/>
          <w:lang w:val="en-US" w:eastAsia="zh-CN"/>
        </w:rPr>
        <w:t xml:space="preserve">, </w:t>
      </w:r>
      <w:r w:rsidR="00BF3B40">
        <w:rPr>
          <w:rFonts w:eastAsiaTheme="minorEastAsia" w:hint="eastAsia"/>
          <w:sz w:val="21"/>
          <w:szCs w:val="21"/>
          <w:lang w:val="en-US" w:eastAsia="zh-CN"/>
        </w:rPr>
        <w:t>only PC2 is targeted in the</w:t>
      </w:r>
      <w:r w:rsidR="000115D2">
        <w:rPr>
          <w:rFonts w:eastAsiaTheme="minorEastAsia"/>
          <w:sz w:val="21"/>
          <w:szCs w:val="21"/>
          <w:lang w:val="en-US" w:eastAsia="zh-CN"/>
        </w:rPr>
        <w:t xml:space="preserve"> new WID</w:t>
      </w:r>
      <w:r w:rsidR="00BF3B40">
        <w:rPr>
          <w:rFonts w:eastAsiaTheme="minorEastAsia" w:hint="eastAsia"/>
          <w:sz w:val="21"/>
          <w:szCs w:val="21"/>
          <w:lang w:val="en-US" w:eastAsia="zh-CN"/>
        </w:rPr>
        <w:t xml:space="preserve">, </w:t>
      </w:r>
      <w:r w:rsidR="000115D2">
        <w:rPr>
          <w:rFonts w:eastAsiaTheme="minorEastAsia"/>
          <w:sz w:val="21"/>
          <w:szCs w:val="21"/>
          <w:lang w:val="en-US" w:eastAsia="zh-CN"/>
        </w:rPr>
        <w:t xml:space="preserve">thus it </w:t>
      </w:r>
      <w:r w:rsidR="00F42D4B">
        <w:rPr>
          <w:rFonts w:eastAsiaTheme="minorEastAsia" w:hint="eastAsia"/>
          <w:sz w:val="21"/>
          <w:szCs w:val="21"/>
          <w:lang w:val="en-US" w:eastAsia="zh-CN"/>
        </w:rPr>
        <w:t>is</w:t>
      </w:r>
      <w:r w:rsidR="000115D2">
        <w:rPr>
          <w:rFonts w:eastAsiaTheme="minorEastAsia"/>
          <w:sz w:val="21"/>
          <w:szCs w:val="21"/>
          <w:lang w:val="en-US" w:eastAsia="zh-CN"/>
        </w:rPr>
        <w:t xml:space="preserve"> suitable</w:t>
      </w:r>
      <w:r w:rsidR="00F42D4B">
        <w:rPr>
          <w:rFonts w:eastAsiaTheme="minorEastAsia" w:hint="eastAsia"/>
          <w:sz w:val="21"/>
          <w:szCs w:val="21"/>
          <w:lang w:val="en-US" w:eastAsia="zh-CN"/>
        </w:rPr>
        <w:t xml:space="preserve"> to</w:t>
      </w:r>
      <w:r w:rsidR="009564C6">
        <w:rPr>
          <w:rFonts w:eastAsiaTheme="minorEastAsia" w:hint="eastAsia"/>
          <w:sz w:val="21"/>
          <w:szCs w:val="21"/>
          <w:lang w:val="en-US" w:eastAsia="zh-CN"/>
        </w:rPr>
        <w:t xml:space="preserve"> add </w:t>
      </w:r>
      <w:r w:rsidR="000F7460">
        <w:rPr>
          <w:rFonts w:eastAsiaTheme="minorEastAsia" w:hint="eastAsia"/>
          <w:sz w:val="21"/>
          <w:szCs w:val="21"/>
          <w:lang w:val="en-US" w:eastAsia="zh-CN"/>
        </w:rPr>
        <w:t>one</w:t>
      </w:r>
      <w:r w:rsidR="009564C6">
        <w:rPr>
          <w:rFonts w:eastAsiaTheme="minorEastAsia" w:hint="eastAsia"/>
          <w:sz w:val="21"/>
          <w:szCs w:val="21"/>
          <w:lang w:val="en-US" w:eastAsia="zh-CN"/>
        </w:rPr>
        <w:t xml:space="preserve"> </w:t>
      </w:r>
      <w:r w:rsidR="009564C6">
        <w:rPr>
          <w:rFonts w:eastAsiaTheme="minorEastAsia"/>
          <w:sz w:val="21"/>
          <w:szCs w:val="21"/>
          <w:lang w:val="en-US" w:eastAsia="zh-CN"/>
        </w:rPr>
        <w:t>sentence</w:t>
      </w:r>
      <w:r w:rsidR="009564C6">
        <w:rPr>
          <w:rFonts w:eastAsiaTheme="minorEastAsia" w:hint="eastAsia"/>
          <w:sz w:val="21"/>
          <w:szCs w:val="21"/>
          <w:lang w:val="en-US" w:eastAsia="zh-CN"/>
        </w:rPr>
        <w:t xml:space="preserve"> in the </w:t>
      </w:r>
      <w:r w:rsidR="009564C6">
        <w:rPr>
          <w:rFonts w:eastAsiaTheme="minorEastAsia"/>
          <w:sz w:val="21"/>
          <w:szCs w:val="21"/>
          <w:lang w:val="en-US" w:eastAsia="zh-CN"/>
        </w:rPr>
        <w:t>specification</w:t>
      </w:r>
      <w:r w:rsidR="009564C6">
        <w:rPr>
          <w:rFonts w:eastAsiaTheme="minorEastAsia" w:hint="eastAsia"/>
          <w:sz w:val="21"/>
          <w:szCs w:val="21"/>
          <w:lang w:val="en-US" w:eastAsia="zh-CN"/>
        </w:rPr>
        <w:t xml:space="preserve"> stating </w:t>
      </w:r>
      <w:r w:rsidR="009564C6">
        <w:rPr>
          <w:rFonts w:eastAsiaTheme="minorEastAsia"/>
          <w:sz w:val="21"/>
          <w:szCs w:val="21"/>
          <w:lang w:val="en-US" w:eastAsia="zh-CN"/>
        </w:rPr>
        <w:t>that</w:t>
      </w:r>
      <w:r w:rsidR="009564C6">
        <w:rPr>
          <w:rFonts w:eastAsiaTheme="minorEastAsia" w:hint="eastAsia"/>
          <w:sz w:val="21"/>
          <w:szCs w:val="21"/>
          <w:lang w:val="en-US" w:eastAsia="zh-CN"/>
        </w:rPr>
        <w:t xml:space="preserve"> </w:t>
      </w:r>
      <w:r w:rsidR="00B40351">
        <w:rPr>
          <w:rFonts w:eastAsiaTheme="minorEastAsia" w:hint="eastAsia"/>
          <w:sz w:val="21"/>
          <w:szCs w:val="21"/>
          <w:lang w:val="en-US" w:eastAsia="zh-CN"/>
        </w:rPr>
        <w:t>PC2 also applies for RedCap UE.</w:t>
      </w:r>
    </w:p>
    <w:p w14:paraId="7C5C587F" w14:textId="47D5EB66" w:rsidR="00742818" w:rsidRDefault="00F42D4B" w:rsidP="00B40351">
      <w:pPr>
        <w:snapToGrid w:val="0"/>
        <w:spacing w:after="120"/>
        <w:rPr>
          <w:rFonts w:eastAsiaTheme="minorEastAsia"/>
          <w:i/>
          <w:sz w:val="21"/>
          <w:szCs w:val="21"/>
          <w:lang w:val="en-US" w:eastAsia="zh-CN"/>
        </w:rPr>
      </w:pPr>
      <w:bookmarkStart w:id="5" w:name="_Hlk173858403"/>
      <w:r w:rsidRPr="008C0CD6">
        <w:rPr>
          <w:rFonts w:eastAsiaTheme="minorEastAsia" w:hint="eastAsia"/>
          <w:b/>
          <w:iCs/>
          <w:sz w:val="21"/>
          <w:szCs w:val="21"/>
          <w:lang w:val="en-US" w:eastAsia="zh-CN"/>
        </w:rPr>
        <w:t>Proposal</w:t>
      </w:r>
      <w:r w:rsidR="00EC550B" w:rsidRPr="008C0CD6">
        <w:rPr>
          <w:rFonts w:eastAsiaTheme="minorEastAsia" w:hint="eastAsia"/>
          <w:b/>
          <w:iCs/>
          <w:sz w:val="21"/>
          <w:szCs w:val="21"/>
          <w:lang w:val="en-US" w:eastAsia="zh-CN"/>
        </w:rPr>
        <w:t xml:space="preserve"> 1:</w:t>
      </w:r>
      <w:r w:rsidR="000115D2" w:rsidRPr="000115D2">
        <w:rPr>
          <w:rFonts w:eastAsiaTheme="minorEastAsia" w:hint="eastAsia"/>
          <w:sz w:val="21"/>
          <w:szCs w:val="21"/>
          <w:lang w:val="en-US" w:eastAsia="zh-CN"/>
        </w:rPr>
        <w:t xml:space="preserve"> </w:t>
      </w:r>
      <w:r w:rsidR="00427A44">
        <w:rPr>
          <w:rFonts w:eastAsiaTheme="minorEastAsia"/>
          <w:sz w:val="21"/>
          <w:szCs w:val="21"/>
          <w:lang w:val="en-US" w:eastAsia="zh-CN"/>
        </w:rPr>
        <w:t>A</w:t>
      </w:r>
      <w:r w:rsidR="000115D2">
        <w:rPr>
          <w:rFonts w:eastAsiaTheme="minorEastAsia" w:hint="eastAsia"/>
          <w:sz w:val="21"/>
          <w:szCs w:val="21"/>
          <w:lang w:val="en-US" w:eastAsia="zh-CN"/>
        </w:rPr>
        <w:t xml:space="preserve">dd one </w:t>
      </w:r>
      <w:r w:rsidR="000115D2">
        <w:rPr>
          <w:rFonts w:eastAsiaTheme="minorEastAsia"/>
          <w:sz w:val="21"/>
          <w:szCs w:val="21"/>
          <w:lang w:val="en-US" w:eastAsia="zh-CN"/>
        </w:rPr>
        <w:t>sentence</w:t>
      </w:r>
      <w:r w:rsidR="000115D2">
        <w:rPr>
          <w:rFonts w:eastAsiaTheme="minorEastAsia" w:hint="eastAsia"/>
          <w:sz w:val="21"/>
          <w:szCs w:val="21"/>
          <w:lang w:val="en-US" w:eastAsia="zh-CN"/>
        </w:rPr>
        <w:t xml:space="preserve"> in the</w:t>
      </w:r>
      <w:r w:rsidR="008A709C">
        <w:rPr>
          <w:rFonts w:eastAsiaTheme="minorEastAsia"/>
          <w:sz w:val="21"/>
          <w:szCs w:val="21"/>
          <w:lang w:val="en-US" w:eastAsia="zh-CN"/>
        </w:rPr>
        <w:t xml:space="preserve"> clause of 6.2I.1 to</w:t>
      </w:r>
      <w:r w:rsidR="000115D2">
        <w:rPr>
          <w:rFonts w:eastAsiaTheme="minorEastAsia" w:hint="eastAsia"/>
          <w:sz w:val="21"/>
          <w:szCs w:val="21"/>
          <w:lang w:val="en-US" w:eastAsia="zh-CN"/>
        </w:rPr>
        <w:t xml:space="preserve"> stat</w:t>
      </w:r>
      <w:r w:rsidR="008A709C">
        <w:rPr>
          <w:rFonts w:eastAsiaTheme="minorEastAsia"/>
          <w:sz w:val="21"/>
          <w:szCs w:val="21"/>
          <w:lang w:val="en-US" w:eastAsia="zh-CN"/>
        </w:rPr>
        <w:t>e</w:t>
      </w:r>
      <w:r w:rsidR="000115D2">
        <w:rPr>
          <w:rFonts w:eastAsiaTheme="minorEastAsia" w:hint="eastAsia"/>
          <w:sz w:val="21"/>
          <w:szCs w:val="21"/>
          <w:lang w:val="en-US" w:eastAsia="zh-CN"/>
        </w:rPr>
        <w:t xml:space="preserve"> </w:t>
      </w:r>
      <w:r w:rsidR="000115D2">
        <w:rPr>
          <w:rFonts w:eastAsiaTheme="minorEastAsia"/>
          <w:sz w:val="21"/>
          <w:szCs w:val="21"/>
          <w:lang w:val="en-US" w:eastAsia="zh-CN"/>
        </w:rPr>
        <w:t>that</w:t>
      </w:r>
      <w:r w:rsidR="000115D2">
        <w:rPr>
          <w:rFonts w:eastAsiaTheme="minorEastAsia" w:hint="eastAsia"/>
          <w:sz w:val="21"/>
          <w:szCs w:val="21"/>
          <w:lang w:val="en-US" w:eastAsia="zh-CN"/>
        </w:rPr>
        <w:t xml:space="preserve"> PC2 also applies for RedCap UE.</w:t>
      </w:r>
    </w:p>
    <w:bookmarkEnd w:id="5"/>
    <w:p w14:paraId="34345062" w14:textId="55B9FFAE" w:rsidR="00427A44" w:rsidRDefault="00427A44" w:rsidP="00427A44">
      <w:pPr>
        <w:tabs>
          <w:tab w:val="num" w:pos="851"/>
          <w:tab w:val="num" w:pos="1440"/>
        </w:tabs>
        <w:snapToGrid w:val="0"/>
        <w:spacing w:after="120"/>
        <w:rPr>
          <w:rFonts w:eastAsiaTheme="minorEastAsia"/>
          <w:b/>
          <w:sz w:val="21"/>
          <w:szCs w:val="21"/>
          <w:u w:val="single"/>
          <w:lang w:val="en-US" w:eastAsia="zh-CN"/>
        </w:rPr>
      </w:pPr>
      <w:r>
        <w:rPr>
          <w:rFonts w:eastAsiaTheme="minorEastAsia"/>
          <w:b/>
          <w:sz w:val="21"/>
          <w:szCs w:val="21"/>
          <w:u w:val="single"/>
          <w:lang w:val="en-US" w:eastAsia="zh-CN"/>
        </w:rPr>
        <w:t>Rx Requirements</w:t>
      </w:r>
    </w:p>
    <w:p w14:paraId="5185A8F0" w14:textId="002E54E5" w:rsidR="007A4615" w:rsidRDefault="007A4615" w:rsidP="007A4615">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In TS 38.101-1, the current </w:t>
      </w:r>
      <w:r>
        <w:rPr>
          <w:rFonts w:eastAsiaTheme="minorEastAsia"/>
          <w:sz w:val="21"/>
          <w:szCs w:val="21"/>
          <w:lang w:val="en-US" w:eastAsia="zh-CN"/>
        </w:rPr>
        <w:t>specification</w:t>
      </w:r>
      <w:r>
        <w:rPr>
          <w:rFonts w:eastAsiaTheme="minorEastAsia" w:hint="eastAsia"/>
          <w:sz w:val="21"/>
          <w:szCs w:val="21"/>
          <w:lang w:val="en-US" w:eastAsia="zh-CN"/>
        </w:rPr>
        <w:t xml:space="preserve"> on the </w:t>
      </w:r>
      <w:r>
        <w:rPr>
          <w:rFonts w:eastAsiaTheme="minorEastAsia"/>
          <w:sz w:val="21"/>
          <w:szCs w:val="21"/>
          <w:lang w:val="en-US" w:eastAsia="zh-CN"/>
        </w:rPr>
        <w:t>reference sensitivity</w:t>
      </w:r>
      <w:r>
        <w:rPr>
          <w:rFonts w:eastAsiaTheme="minorEastAsia" w:hint="eastAsia"/>
          <w:sz w:val="21"/>
          <w:szCs w:val="21"/>
          <w:lang w:val="en-US" w:eastAsia="zh-CN"/>
        </w:rPr>
        <w:t xml:space="preserve"> for RedCap is as follows:</w:t>
      </w:r>
    </w:p>
    <w:p w14:paraId="1621B5F9" w14:textId="51659727" w:rsidR="00B40351" w:rsidRPr="007A4615" w:rsidRDefault="00B40351" w:rsidP="00970485">
      <w:pPr>
        <w:tabs>
          <w:tab w:val="num" w:pos="851"/>
          <w:tab w:val="num" w:pos="1440"/>
        </w:tabs>
        <w:snapToGrid w:val="0"/>
        <w:spacing w:after="120"/>
        <w:rPr>
          <w:rFonts w:eastAsiaTheme="minorEastAsia"/>
          <w:b/>
          <w:sz w:val="21"/>
          <w:szCs w:val="21"/>
          <w:u w:val="single"/>
          <w:lang w:val="en-US" w:eastAsia="zh-CN"/>
        </w:rPr>
      </w:pPr>
    </w:p>
    <w:p w14:paraId="264ED63E" w14:textId="54D4A318" w:rsidR="00970485" w:rsidRPr="00917ACD" w:rsidRDefault="007A4615" w:rsidP="00970485">
      <w:pPr>
        <w:tabs>
          <w:tab w:val="num" w:pos="851"/>
          <w:tab w:val="num" w:pos="1440"/>
        </w:tabs>
        <w:snapToGrid w:val="0"/>
        <w:spacing w:after="120"/>
        <w:rPr>
          <w:rFonts w:eastAsiaTheme="minorEastAsia"/>
          <w:b/>
          <w:sz w:val="21"/>
          <w:szCs w:val="21"/>
          <w:u w:val="single"/>
          <w:lang w:val="en-US" w:eastAsia="zh-CN"/>
        </w:rPr>
      </w:pPr>
      <w:r>
        <w:rPr>
          <w:rFonts w:eastAsiaTheme="minorEastAsia" w:hint="eastAsia"/>
          <w:noProof/>
          <w:sz w:val="21"/>
          <w:szCs w:val="21"/>
          <w:lang w:val="en-US" w:eastAsia="zh-CN"/>
        </w:rPr>
        <w:lastRenderedPageBreak/>
        <mc:AlternateContent>
          <mc:Choice Requires="wps">
            <w:drawing>
              <wp:inline distT="0" distB="0" distL="0" distR="0" wp14:anchorId="382B5BDB" wp14:editId="1C28187B">
                <wp:extent cx="5925185" cy="3367889"/>
                <wp:effectExtent l="0" t="0" r="18415" b="23495"/>
                <wp:docPr id="1103285160" name="文本框 1103285160"/>
                <wp:cNvGraphicFramePr/>
                <a:graphic xmlns:a="http://schemas.openxmlformats.org/drawingml/2006/main">
                  <a:graphicData uri="http://schemas.microsoft.com/office/word/2010/wordprocessingShape">
                    <wps:wsp>
                      <wps:cNvSpPr txBox="1"/>
                      <wps:spPr>
                        <a:xfrm>
                          <a:off x="0" y="0"/>
                          <a:ext cx="5925185" cy="336788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CE77CE" w14:textId="77777777" w:rsidR="007A4615" w:rsidRPr="007A4615" w:rsidRDefault="007A4615" w:rsidP="007A4615">
                            <w:pPr>
                              <w:pStyle w:val="3"/>
                              <w:numPr>
                                <w:ilvl w:val="0"/>
                                <w:numId w:val="0"/>
                              </w:numPr>
                              <w:ind w:left="720" w:hanging="720"/>
                              <w:rPr>
                                <w:sz w:val="24"/>
                                <w:szCs w:val="16"/>
                              </w:rPr>
                            </w:pPr>
                            <w:r w:rsidRPr="007A4615">
                              <w:rPr>
                                <w:sz w:val="24"/>
                                <w:szCs w:val="16"/>
                              </w:rPr>
                              <w:t>7.3I.2</w:t>
                            </w:r>
                            <w:r w:rsidRPr="007A4615">
                              <w:rPr>
                                <w:sz w:val="24"/>
                                <w:szCs w:val="16"/>
                              </w:rPr>
                              <w:tab/>
                              <w:t>Reference sensitivity power level</w:t>
                            </w:r>
                          </w:p>
                          <w:p w14:paraId="3895A078" w14:textId="69CAA2B4" w:rsidR="007A4615" w:rsidRPr="007A4615" w:rsidRDefault="007A4615" w:rsidP="007A4615">
                            <w:pPr>
                              <w:rPr>
                                <w:rFonts w:cs="v5.0.0"/>
                                <w:i/>
                                <w:sz w:val="20"/>
                                <w:szCs w:val="18"/>
                              </w:rPr>
                            </w:pPr>
                            <w:r w:rsidRPr="007A4615">
                              <w:rPr>
                                <w:sz w:val="22"/>
                                <w:szCs w:val="18"/>
                              </w:rP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7A4615">
                              <w:rPr>
                                <w:rFonts w:hint="eastAsia"/>
                                <w:sz w:val="22"/>
                                <w:szCs w:val="18"/>
                                <w:lang w:val="en-US" w:eastAsia="zh-CN"/>
                              </w:rPr>
                              <w:t xml:space="preserve"> for the </w:t>
                            </w:r>
                            <w:r w:rsidRPr="007A4615">
                              <w:rPr>
                                <w:sz w:val="22"/>
                                <w:szCs w:val="18"/>
                              </w:rPr>
                              <w:t>applicable operating bands</w:t>
                            </w:r>
                            <w:r>
                              <w:rPr>
                                <w:sz w:val="22"/>
                                <w:szCs w:val="18"/>
                              </w:rPr>
                              <w:t>….</w:t>
                            </w:r>
                          </w:p>
                          <w:p w14:paraId="5F39DCB4" w14:textId="1D166745" w:rsidR="007A4615" w:rsidRDefault="007A4615" w:rsidP="007A4615">
                            <w:pPr>
                              <w:rPr>
                                <w:sz w:val="22"/>
                                <w:szCs w:val="18"/>
                              </w:rPr>
                            </w:pPr>
                            <w:r w:rsidRPr="007A4615">
                              <w:rPr>
                                <w:sz w:val="22"/>
                                <w:szCs w:val="18"/>
                              </w:rPr>
                              <w:t>For a RedCap UE equipped with 1 Rx antenna ports, reference sensitivity for 2Rx antenna ports in Table 7.3.2-1a and in Table 7.3.2-1b shall be modified by the amount given in ΔR</w:t>
                            </w:r>
                            <w:r w:rsidRPr="00615B96">
                              <w:rPr>
                                <w:sz w:val="22"/>
                                <w:szCs w:val="18"/>
                                <w:vertAlign w:val="subscript"/>
                              </w:rPr>
                              <w:t>1R</w:t>
                            </w:r>
                            <w:r w:rsidRPr="007A4615">
                              <w:rPr>
                                <w:sz w:val="22"/>
                                <w:szCs w:val="18"/>
                              </w:rPr>
                              <w:t xml:space="preserve"> in Table 7.3I.2-1 for the applicable operating bands</w:t>
                            </w:r>
                            <w:r>
                              <w:rPr>
                                <w:sz w:val="22"/>
                                <w:szCs w:val="18"/>
                              </w:rPr>
                              <w:t>….</w:t>
                            </w:r>
                          </w:p>
                          <w:p w14:paraId="3678DBAC" w14:textId="77777777" w:rsidR="007A4615" w:rsidRDefault="007A4615" w:rsidP="007A4615">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7A4615" w14:paraId="152FB9AE" w14:textId="77777777" w:rsidTr="003475EF">
                              <w:trPr>
                                <w:jc w:val="center"/>
                              </w:trPr>
                              <w:tc>
                                <w:tcPr>
                                  <w:tcW w:w="2892" w:type="dxa"/>
                                  <w:tcBorders>
                                    <w:top w:val="single" w:sz="4" w:space="0" w:color="auto"/>
                                    <w:left w:val="single" w:sz="4" w:space="0" w:color="auto"/>
                                    <w:bottom w:val="single" w:sz="4" w:space="0" w:color="auto"/>
                                    <w:right w:val="single" w:sz="4" w:space="0" w:color="auto"/>
                                  </w:tcBorders>
                                </w:tcPr>
                                <w:p w14:paraId="55901B2B" w14:textId="77777777" w:rsidR="007A4615" w:rsidRDefault="007A4615" w:rsidP="007A4615">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146F179E" w14:textId="77777777" w:rsidR="007A4615" w:rsidRDefault="007A4615" w:rsidP="007A4615">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04E9B775" w14:textId="77777777" w:rsidR="007A4615" w:rsidRDefault="007A4615" w:rsidP="007A4615">
                                  <w:pPr>
                                    <w:pStyle w:val="TAH"/>
                                    <w:rPr>
                                      <w:lang w:val="fr-FR"/>
                                    </w:rPr>
                                  </w:pPr>
                                  <w:r>
                                    <w:rPr>
                                      <w:lang w:val="fr-FR"/>
                                    </w:rPr>
                                    <w:t>ΔR</w:t>
                                  </w:r>
                                  <w:r>
                                    <w:rPr>
                                      <w:vertAlign w:val="subscript"/>
                                      <w:lang w:val="fr-FR"/>
                                    </w:rPr>
                                    <w:t xml:space="preserve">1R </w:t>
                                  </w:r>
                                  <w:r>
                                    <w:rPr>
                                      <w:lang w:val="fr-FR"/>
                                    </w:rPr>
                                    <w:t>(dB)</w:t>
                                  </w:r>
                                </w:p>
                              </w:tc>
                            </w:tr>
                            <w:tr w:rsidR="007A4615" w14:paraId="7265F7E6" w14:textId="77777777" w:rsidTr="003475EF">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2F30833" w14:textId="77777777" w:rsidR="007A4615" w:rsidRDefault="007A4615" w:rsidP="007A4615">
                                  <w:pPr>
                                    <w:pStyle w:val="TAC"/>
                                    <w:ind w:left="480" w:hanging="480"/>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208E6B04" w14:textId="77777777" w:rsidR="007A4615" w:rsidRDefault="007A4615" w:rsidP="007A4615">
                                  <w:pPr>
                                    <w:pStyle w:val="TAC"/>
                                    <w:ind w:left="480" w:hanging="480"/>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12AC2DCE" w14:textId="77777777" w:rsidR="007A4615" w:rsidRDefault="007A4615" w:rsidP="007A4615">
                                  <w:pPr>
                                    <w:pStyle w:val="TAC"/>
                                    <w:ind w:left="480" w:hanging="480"/>
                                    <w:rPr>
                                      <w:lang w:val="fr-FR"/>
                                    </w:rPr>
                                  </w:pPr>
                                  <w:r>
                                    <w:rPr>
                                      <w:lang w:val="fr-FR"/>
                                    </w:rPr>
                                    <w:t>2.5</w:t>
                                  </w:r>
                                </w:p>
                              </w:tc>
                            </w:tr>
                            <w:tr w:rsidR="007A4615" w14:paraId="4F50C4C8" w14:textId="77777777" w:rsidTr="003475EF">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CE41802" w14:textId="77777777" w:rsidR="007A4615" w:rsidRDefault="007A4615" w:rsidP="007A4615">
                                  <w:pPr>
                                    <w:pStyle w:val="TAC"/>
                                    <w:ind w:left="480" w:hanging="480"/>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579DC77" w14:textId="77777777" w:rsidR="007A4615" w:rsidRDefault="007A4615" w:rsidP="007A4615">
                                  <w:pPr>
                                    <w:pStyle w:val="TAC"/>
                                    <w:ind w:left="480" w:hanging="480"/>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F0BB5F9" w14:textId="77777777" w:rsidR="007A4615" w:rsidRDefault="007A4615" w:rsidP="007A4615">
                                  <w:pPr>
                                    <w:pStyle w:val="TAC"/>
                                    <w:ind w:left="480" w:hanging="480"/>
                                    <w:rPr>
                                      <w:lang w:val="fr-FR"/>
                                    </w:rPr>
                                  </w:pPr>
                                  <w:r>
                                    <w:rPr>
                                      <w:lang w:val="fr-FR"/>
                                    </w:rPr>
                                    <w:t>2.5</w:t>
                                  </w:r>
                                </w:p>
                              </w:tc>
                            </w:tr>
                            <w:tr w:rsidR="007A4615" w14:paraId="509F903B" w14:textId="77777777" w:rsidTr="00615B96">
                              <w:trPr>
                                <w:trHeight w:val="47"/>
                                <w:jc w:val="center"/>
                              </w:trPr>
                              <w:tc>
                                <w:tcPr>
                                  <w:tcW w:w="2892" w:type="dxa"/>
                                  <w:tcBorders>
                                    <w:top w:val="single" w:sz="4" w:space="0" w:color="auto"/>
                                    <w:left w:val="single" w:sz="4" w:space="0" w:color="auto"/>
                                    <w:bottom w:val="single" w:sz="4" w:space="0" w:color="auto"/>
                                    <w:right w:val="single" w:sz="4" w:space="0" w:color="auto"/>
                                  </w:tcBorders>
                                  <w:vAlign w:val="center"/>
                                </w:tcPr>
                                <w:p w14:paraId="689A16C1" w14:textId="77777777" w:rsidR="007A4615" w:rsidRDefault="007A4615" w:rsidP="007A4615">
                                  <w:pPr>
                                    <w:pStyle w:val="TAC"/>
                                    <w:ind w:left="480" w:hanging="480"/>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7A67CBBE" w14:textId="77777777" w:rsidR="007A4615" w:rsidRDefault="007A4615" w:rsidP="007A4615">
                                  <w:pPr>
                                    <w:pStyle w:val="TAC"/>
                                    <w:ind w:left="480" w:hanging="480"/>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7B002BDC" w14:textId="77777777" w:rsidR="007A4615" w:rsidRDefault="007A4615" w:rsidP="007A4615">
                                  <w:pPr>
                                    <w:pStyle w:val="TAC"/>
                                    <w:ind w:left="480" w:hanging="480"/>
                                    <w:rPr>
                                      <w:lang w:val="fr-FR"/>
                                    </w:rPr>
                                  </w:pPr>
                                  <w:r>
                                    <w:rPr>
                                      <w:lang w:val="fr-FR"/>
                                    </w:rPr>
                                    <w:t>3.0</w:t>
                                  </w:r>
                                </w:p>
                              </w:tc>
                            </w:tr>
                          </w:tbl>
                          <w:p w14:paraId="1B2D5E2D" w14:textId="77777777" w:rsidR="007A4615" w:rsidRPr="007A4615" w:rsidRDefault="007A4615" w:rsidP="007A4615">
                            <w:pPr>
                              <w:rPr>
                                <w:sz w:val="22"/>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82B5BDB" id="文本框 1103285160" o:spid="_x0000_s1027" type="#_x0000_t202" style="width:466.55pt;height:26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" fillcolor="white [3201]" strokeweight=".5pt">
                <v:textbox>
                  <w:txbxContent>
                    <w:p w14:paraId="1CCE77CE" w14:textId="77777777" w:rsidR="007A4615" w:rsidRPr="007A4615" w:rsidRDefault="007A4615" w:rsidP="007A4615">
                      <w:pPr>
                        <w:pStyle w:val="3"/>
                        <w:numPr>
                          <w:ilvl w:val="0"/>
                          <w:numId w:val="0"/>
                        </w:numPr>
                        <w:ind w:left="720" w:hanging="720"/>
                        <w:rPr>
                          <w:sz w:val="24"/>
                          <w:szCs w:val="16"/>
                        </w:rPr>
                      </w:pPr>
                      <w:r w:rsidRPr="007A4615">
                        <w:rPr>
                          <w:sz w:val="24"/>
                          <w:szCs w:val="16"/>
                        </w:rPr>
                        <w:t>7.3I.2</w:t>
                      </w:r>
                      <w:r w:rsidRPr="007A4615">
                        <w:rPr>
                          <w:sz w:val="24"/>
                          <w:szCs w:val="16"/>
                        </w:rPr>
                        <w:tab/>
                        <w:t>Reference sensitivity power level</w:t>
                      </w:r>
                    </w:p>
                    <w:p w14:paraId="3895A078" w14:textId="69CAA2B4" w:rsidR="007A4615" w:rsidRPr="007A4615" w:rsidRDefault="007A4615" w:rsidP="007A4615">
                      <w:pPr>
                        <w:rPr>
                          <w:rFonts w:cs="v5.0.0"/>
                          <w:i/>
                          <w:sz w:val="20"/>
                          <w:szCs w:val="18"/>
                        </w:rPr>
                      </w:pPr>
                      <w:r w:rsidRPr="007A4615">
                        <w:rPr>
                          <w:sz w:val="22"/>
                          <w:szCs w:val="18"/>
                        </w:rP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7A4615">
                        <w:rPr>
                          <w:rFonts w:hint="eastAsia"/>
                          <w:sz w:val="22"/>
                          <w:szCs w:val="18"/>
                          <w:lang w:val="en-US" w:eastAsia="zh-CN"/>
                        </w:rPr>
                        <w:t xml:space="preserve"> for the </w:t>
                      </w:r>
                      <w:r w:rsidRPr="007A4615">
                        <w:rPr>
                          <w:sz w:val="22"/>
                          <w:szCs w:val="18"/>
                        </w:rPr>
                        <w:t>applicable operating bands</w:t>
                      </w:r>
                      <w:r>
                        <w:rPr>
                          <w:sz w:val="22"/>
                          <w:szCs w:val="18"/>
                        </w:rPr>
                        <w:t>….</w:t>
                      </w:r>
                    </w:p>
                    <w:p w14:paraId="5F39DCB4" w14:textId="1D166745" w:rsidR="007A4615" w:rsidRDefault="007A4615" w:rsidP="007A4615">
                      <w:pPr>
                        <w:rPr>
                          <w:sz w:val="22"/>
                          <w:szCs w:val="18"/>
                        </w:rPr>
                      </w:pPr>
                      <w:r w:rsidRPr="007A4615">
                        <w:rPr>
                          <w:sz w:val="22"/>
                          <w:szCs w:val="18"/>
                        </w:rPr>
                        <w:t>For a RedCap UE equipped with 1 Rx antenna ports, reference sensitivity for 2Rx antenna ports in Table 7.3.2-1a and in Table 7.3.2-1b shall be modified by the amount given in ΔR</w:t>
                      </w:r>
                      <w:r w:rsidRPr="00615B96">
                        <w:rPr>
                          <w:sz w:val="22"/>
                          <w:szCs w:val="18"/>
                          <w:vertAlign w:val="subscript"/>
                        </w:rPr>
                        <w:t>1R</w:t>
                      </w:r>
                      <w:r w:rsidRPr="007A4615">
                        <w:rPr>
                          <w:sz w:val="22"/>
                          <w:szCs w:val="18"/>
                        </w:rPr>
                        <w:t xml:space="preserve"> in Table 7.3I.2-1 for the applicable operating bands</w:t>
                      </w:r>
                      <w:r>
                        <w:rPr>
                          <w:sz w:val="22"/>
                          <w:szCs w:val="18"/>
                        </w:rPr>
                        <w:t>….</w:t>
                      </w:r>
                    </w:p>
                    <w:p w14:paraId="3678DBAC" w14:textId="77777777" w:rsidR="007A4615" w:rsidRDefault="007A4615" w:rsidP="007A4615">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7A4615" w14:paraId="152FB9AE" w14:textId="77777777" w:rsidTr="003475EF">
                        <w:trPr>
                          <w:jc w:val="center"/>
                        </w:trPr>
                        <w:tc>
                          <w:tcPr>
                            <w:tcW w:w="2892" w:type="dxa"/>
                            <w:tcBorders>
                              <w:top w:val="single" w:sz="4" w:space="0" w:color="auto"/>
                              <w:left w:val="single" w:sz="4" w:space="0" w:color="auto"/>
                              <w:bottom w:val="single" w:sz="4" w:space="0" w:color="auto"/>
                              <w:right w:val="single" w:sz="4" w:space="0" w:color="auto"/>
                            </w:tcBorders>
                          </w:tcPr>
                          <w:p w14:paraId="55901B2B" w14:textId="77777777" w:rsidR="007A4615" w:rsidRDefault="007A4615" w:rsidP="007A4615">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146F179E" w14:textId="77777777" w:rsidR="007A4615" w:rsidRDefault="007A4615" w:rsidP="007A4615">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04E9B775" w14:textId="77777777" w:rsidR="007A4615" w:rsidRDefault="007A4615" w:rsidP="007A4615">
                            <w:pPr>
                              <w:pStyle w:val="TAH"/>
                              <w:rPr>
                                <w:lang w:val="fr-FR"/>
                              </w:rPr>
                            </w:pPr>
                            <w:r>
                              <w:rPr>
                                <w:lang w:val="fr-FR"/>
                              </w:rPr>
                              <w:t>ΔR</w:t>
                            </w:r>
                            <w:r>
                              <w:rPr>
                                <w:vertAlign w:val="subscript"/>
                                <w:lang w:val="fr-FR"/>
                              </w:rPr>
                              <w:t xml:space="preserve">1R </w:t>
                            </w:r>
                            <w:r>
                              <w:rPr>
                                <w:lang w:val="fr-FR"/>
                              </w:rPr>
                              <w:t>(dB)</w:t>
                            </w:r>
                          </w:p>
                        </w:tc>
                      </w:tr>
                      <w:tr w:rsidR="007A4615" w14:paraId="7265F7E6" w14:textId="77777777" w:rsidTr="003475EF">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2F30833" w14:textId="77777777" w:rsidR="007A4615" w:rsidRDefault="007A4615" w:rsidP="007A4615">
                            <w:pPr>
                              <w:pStyle w:val="TAC"/>
                              <w:ind w:left="480" w:hanging="480"/>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208E6B04" w14:textId="77777777" w:rsidR="007A4615" w:rsidRDefault="007A4615" w:rsidP="007A4615">
                            <w:pPr>
                              <w:pStyle w:val="TAC"/>
                              <w:ind w:left="480" w:hanging="480"/>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12AC2DCE" w14:textId="77777777" w:rsidR="007A4615" w:rsidRDefault="007A4615" w:rsidP="007A4615">
                            <w:pPr>
                              <w:pStyle w:val="TAC"/>
                              <w:ind w:left="480" w:hanging="480"/>
                              <w:rPr>
                                <w:lang w:val="fr-FR"/>
                              </w:rPr>
                            </w:pPr>
                            <w:r>
                              <w:rPr>
                                <w:lang w:val="fr-FR"/>
                              </w:rPr>
                              <w:t>2.5</w:t>
                            </w:r>
                          </w:p>
                        </w:tc>
                      </w:tr>
                      <w:tr w:rsidR="007A4615" w14:paraId="4F50C4C8" w14:textId="77777777" w:rsidTr="003475EF">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CE41802" w14:textId="77777777" w:rsidR="007A4615" w:rsidRDefault="007A4615" w:rsidP="007A4615">
                            <w:pPr>
                              <w:pStyle w:val="TAC"/>
                              <w:ind w:left="480" w:hanging="480"/>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579DC77" w14:textId="77777777" w:rsidR="007A4615" w:rsidRDefault="007A4615" w:rsidP="007A4615">
                            <w:pPr>
                              <w:pStyle w:val="TAC"/>
                              <w:ind w:left="480" w:hanging="480"/>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F0BB5F9" w14:textId="77777777" w:rsidR="007A4615" w:rsidRDefault="007A4615" w:rsidP="007A4615">
                            <w:pPr>
                              <w:pStyle w:val="TAC"/>
                              <w:ind w:left="480" w:hanging="480"/>
                              <w:rPr>
                                <w:lang w:val="fr-FR"/>
                              </w:rPr>
                            </w:pPr>
                            <w:r>
                              <w:rPr>
                                <w:lang w:val="fr-FR"/>
                              </w:rPr>
                              <w:t>2.5</w:t>
                            </w:r>
                          </w:p>
                        </w:tc>
                      </w:tr>
                      <w:tr w:rsidR="007A4615" w14:paraId="509F903B" w14:textId="77777777" w:rsidTr="00615B96">
                        <w:trPr>
                          <w:trHeight w:val="47"/>
                          <w:jc w:val="center"/>
                        </w:trPr>
                        <w:tc>
                          <w:tcPr>
                            <w:tcW w:w="2892" w:type="dxa"/>
                            <w:tcBorders>
                              <w:top w:val="single" w:sz="4" w:space="0" w:color="auto"/>
                              <w:left w:val="single" w:sz="4" w:space="0" w:color="auto"/>
                              <w:bottom w:val="single" w:sz="4" w:space="0" w:color="auto"/>
                              <w:right w:val="single" w:sz="4" w:space="0" w:color="auto"/>
                            </w:tcBorders>
                            <w:vAlign w:val="center"/>
                          </w:tcPr>
                          <w:p w14:paraId="689A16C1" w14:textId="77777777" w:rsidR="007A4615" w:rsidRDefault="007A4615" w:rsidP="007A4615">
                            <w:pPr>
                              <w:pStyle w:val="TAC"/>
                              <w:ind w:left="480" w:hanging="480"/>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7A67CBBE" w14:textId="77777777" w:rsidR="007A4615" w:rsidRDefault="007A4615" w:rsidP="007A4615">
                            <w:pPr>
                              <w:pStyle w:val="TAC"/>
                              <w:ind w:left="480" w:hanging="480"/>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7B002BDC" w14:textId="77777777" w:rsidR="007A4615" w:rsidRDefault="007A4615" w:rsidP="007A4615">
                            <w:pPr>
                              <w:pStyle w:val="TAC"/>
                              <w:ind w:left="480" w:hanging="480"/>
                              <w:rPr>
                                <w:lang w:val="fr-FR"/>
                              </w:rPr>
                            </w:pPr>
                            <w:r>
                              <w:rPr>
                                <w:lang w:val="fr-FR"/>
                              </w:rPr>
                              <w:t>3.0</w:t>
                            </w:r>
                          </w:p>
                        </w:tc>
                      </w:tr>
                    </w:tbl>
                    <w:p w14:paraId="1B2D5E2D" w14:textId="77777777" w:rsidR="007A4615" w:rsidRPr="007A4615" w:rsidRDefault="007A4615" w:rsidP="007A4615">
                      <w:pPr>
                        <w:rPr>
                          <w:sz w:val="22"/>
                          <w:szCs w:val="18"/>
                        </w:rPr>
                      </w:pPr>
                    </w:p>
                  </w:txbxContent>
                </v:textbox>
                <w10:anchorlock/>
              </v:shape>
            </w:pict>
          </mc:Fallback>
        </mc:AlternateContent>
      </w:r>
    </w:p>
    <w:p w14:paraId="17524D9B" w14:textId="77777777" w:rsidR="00615B96" w:rsidRDefault="00615B96" w:rsidP="00970485">
      <w:pPr>
        <w:tabs>
          <w:tab w:val="num" w:pos="851"/>
          <w:tab w:val="num" w:pos="1440"/>
        </w:tabs>
        <w:snapToGrid w:val="0"/>
        <w:spacing w:after="120"/>
        <w:rPr>
          <w:rFonts w:eastAsiaTheme="minorEastAsia"/>
          <w:sz w:val="21"/>
          <w:szCs w:val="21"/>
          <w:lang w:val="en-US" w:eastAsia="zh-CN"/>
        </w:rPr>
      </w:pPr>
    </w:p>
    <w:p w14:paraId="69E8DAFC" w14:textId="7EB587AA" w:rsidR="00180A02" w:rsidRDefault="00F675BF" w:rsidP="00970485">
      <w:pPr>
        <w:tabs>
          <w:tab w:val="num" w:pos="851"/>
          <w:tab w:val="num" w:pos="1440"/>
        </w:tabs>
        <w:snapToGrid w:val="0"/>
        <w:spacing w:after="120"/>
        <w:rPr>
          <w:rFonts w:eastAsiaTheme="minorEastAsia"/>
          <w:sz w:val="21"/>
          <w:szCs w:val="21"/>
          <w:lang w:val="en-US" w:eastAsia="zh-CN"/>
        </w:rPr>
      </w:pPr>
      <w:r>
        <w:rPr>
          <w:rFonts w:eastAsiaTheme="minorEastAsia"/>
          <w:sz w:val="21"/>
          <w:szCs w:val="21"/>
          <w:lang w:val="en-US" w:eastAsia="zh-CN"/>
        </w:rPr>
        <w:t>Regarding PC3</w:t>
      </w:r>
      <w:r w:rsidR="00180A02">
        <w:rPr>
          <w:rFonts w:eastAsiaTheme="minorEastAsia"/>
          <w:sz w:val="21"/>
          <w:szCs w:val="21"/>
          <w:lang w:val="en-US" w:eastAsia="zh-CN"/>
        </w:rPr>
        <w:t xml:space="preserve"> RedCap for TDD bands, the reference sensitivity requirements are specified in Table 7.3.2-1b for 2Rx antenna ports and specified in Table 7.3I.2-1 by the amount of </w:t>
      </w:r>
      <w:r w:rsidR="00180A02" w:rsidRPr="007A4615">
        <w:rPr>
          <w:sz w:val="22"/>
          <w:szCs w:val="18"/>
        </w:rPr>
        <w:t>ΔR</w:t>
      </w:r>
      <w:r w:rsidR="00180A02" w:rsidRPr="00615B96">
        <w:rPr>
          <w:sz w:val="22"/>
          <w:szCs w:val="18"/>
          <w:vertAlign w:val="subscript"/>
        </w:rPr>
        <w:t>1R</w:t>
      </w:r>
      <w:r>
        <w:rPr>
          <w:sz w:val="22"/>
          <w:szCs w:val="18"/>
        </w:rPr>
        <w:t xml:space="preserve"> for 1Rx antenna port</w:t>
      </w:r>
      <w:r w:rsidR="00180A02" w:rsidRPr="00180A02">
        <w:rPr>
          <w:sz w:val="22"/>
          <w:szCs w:val="18"/>
        </w:rPr>
        <w:t>.</w:t>
      </w:r>
      <w:r w:rsidR="00180A02">
        <w:rPr>
          <w:rFonts w:eastAsiaTheme="minorEastAsia"/>
          <w:sz w:val="21"/>
          <w:szCs w:val="21"/>
          <w:lang w:val="en-US" w:eastAsia="zh-CN"/>
        </w:rPr>
        <w:t xml:space="preserve"> </w:t>
      </w:r>
      <w:r>
        <w:rPr>
          <w:rFonts w:eastAsiaTheme="minorEastAsia"/>
          <w:sz w:val="21"/>
          <w:szCs w:val="21"/>
          <w:lang w:val="en-US" w:eastAsia="zh-CN"/>
        </w:rPr>
        <w:t>Because no additional emission is</w:t>
      </w:r>
      <w:r w:rsidR="000A78E2">
        <w:rPr>
          <w:rFonts w:eastAsiaTheme="minorEastAsia"/>
          <w:sz w:val="21"/>
          <w:szCs w:val="21"/>
          <w:lang w:val="en-US" w:eastAsia="zh-CN"/>
        </w:rPr>
        <w:t xml:space="preserve"> received by the Rx antenna for TDD bands although transmission power is increased from PC3 to PC2, no need to relax the Rx reference sensitivity requirements. </w:t>
      </w:r>
      <w:r>
        <w:rPr>
          <w:rFonts w:eastAsiaTheme="minorEastAsia"/>
          <w:sz w:val="21"/>
          <w:szCs w:val="21"/>
          <w:lang w:val="en-US" w:eastAsia="zh-CN"/>
        </w:rPr>
        <w:t xml:space="preserve"> </w:t>
      </w:r>
      <w:r w:rsidR="00180A02">
        <w:rPr>
          <w:rFonts w:eastAsiaTheme="minorEastAsia"/>
          <w:sz w:val="21"/>
          <w:szCs w:val="21"/>
          <w:lang w:val="en-US" w:eastAsia="zh-CN"/>
        </w:rPr>
        <w:t xml:space="preserve">  </w:t>
      </w:r>
    </w:p>
    <w:p w14:paraId="0AA029A8" w14:textId="170856BA" w:rsidR="003B3D5C" w:rsidRPr="000A78E2" w:rsidRDefault="00122530" w:rsidP="000A78E2">
      <w:pPr>
        <w:snapToGrid w:val="0"/>
        <w:spacing w:after="120"/>
        <w:rPr>
          <w:rFonts w:eastAsiaTheme="minorEastAsia"/>
          <w:i/>
          <w:sz w:val="21"/>
          <w:szCs w:val="21"/>
          <w:lang w:val="en-US" w:eastAsia="zh-CN"/>
        </w:rPr>
      </w:pPr>
      <w:r w:rsidRPr="008C0CD6">
        <w:rPr>
          <w:rFonts w:eastAsiaTheme="minorEastAsia" w:hint="eastAsia"/>
          <w:b/>
          <w:iCs/>
          <w:sz w:val="21"/>
          <w:szCs w:val="21"/>
          <w:lang w:val="en-US" w:eastAsia="zh-CN"/>
        </w:rPr>
        <w:t xml:space="preserve">Proposal 2: </w:t>
      </w:r>
      <w:r w:rsidR="00AE6AE9" w:rsidRPr="00AE6AE9">
        <w:rPr>
          <w:rFonts w:eastAsiaTheme="minorEastAsia"/>
          <w:bCs/>
          <w:iCs/>
          <w:sz w:val="21"/>
          <w:szCs w:val="21"/>
          <w:lang w:val="en-US" w:eastAsia="zh-CN"/>
        </w:rPr>
        <w:t>Keep</w:t>
      </w:r>
      <w:r w:rsidR="00AE6AE9">
        <w:rPr>
          <w:rFonts w:eastAsiaTheme="minorEastAsia"/>
          <w:i/>
          <w:sz w:val="21"/>
          <w:szCs w:val="21"/>
          <w:lang w:val="en-US" w:eastAsia="zh-CN"/>
        </w:rPr>
        <w:t xml:space="preserve"> </w:t>
      </w:r>
      <w:r w:rsidR="00AE6AE9">
        <w:rPr>
          <w:rFonts w:eastAsiaTheme="minorEastAsia"/>
          <w:iCs/>
          <w:sz w:val="21"/>
          <w:szCs w:val="21"/>
          <w:lang w:val="en-US" w:eastAsia="zh-CN"/>
        </w:rPr>
        <w:t xml:space="preserve">reference sensitivity for RedCap </w:t>
      </w:r>
      <w:r w:rsidR="00AE6AE9">
        <w:rPr>
          <w:rFonts w:eastAsiaTheme="minorEastAsia"/>
          <w:sz w:val="21"/>
          <w:szCs w:val="21"/>
          <w:lang w:val="en-US" w:eastAsia="zh-CN"/>
        </w:rPr>
        <w:t>for TDD bands</w:t>
      </w:r>
      <w:r w:rsidR="00AE6AE9">
        <w:rPr>
          <w:rFonts w:eastAsiaTheme="minorEastAsia"/>
          <w:iCs/>
          <w:sz w:val="21"/>
          <w:szCs w:val="21"/>
          <w:lang w:val="en-US" w:eastAsia="zh-CN"/>
        </w:rPr>
        <w:t xml:space="preserve"> unchanged since no additional emission is </w:t>
      </w:r>
      <w:r w:rsidR="00AE6AE9">
        <w:rPr>
          <w:rFonts w:eastAsiaTheme="minorEastAsia"/>
          <w:sz w:val="21"/>
          <w:szCs w:val="21"/>
          <w:lang w:val="en-US" w:eastAsia="zh-CN"/>
        </w:rPr>
        <w:t>received by the Rx antenna</w:t>
      </w:r>
    </w:p>
    <w:p w14:paraId="3D6AD744" w14:textId="77777777"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r w:rsidR="00A3396F">
        <w:rPr>
          <w:rFonts w:eastAsia="宋体" w:hint="eastAsia"/>
          <w:lang w:eastAsia="zh-CN"/>
        </w:rPr>
        <w:t>s</w:t>
      </w:r>
    </w:p>
    <w:p w14:paraId="46D11F40" w14:textId="737BD4ED" w:rsidR="00A3396F" w:rsidRDefault="00A3396F"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In this contribution, we </w:t>
      </w:r>
      <w:r w:rsidR="003B3D5C">
        <w:rPr>
          <w:rFonts w:eastAsia="宋体" w:hint="eastAsia"/>
          <w:sz w:val="21"/>
          <w:szCs w:val="21"/>
          <w:lang w:eastAsia="zh-CN"/>
        </w:rPr>
        <w:t xml:space="preserve">discuss </w:t>
      </w:r>
      <w:r w:rsidR="00B445A9">
        <w:rPr>
          <w:rFonts w:eastAsia="宋体"/>
          <w:sz w:val="21"/>
          <w:szCs w:val="21"/>
          <w:lang w:eastAsia="zh-CN"/>
        </w:rPr>
        <w:t>enabling PC2 RedCap for TDD bands</w:t>
      </w:r>
      <w:r w:rsidR="003B3D5C">
        <w:rPr>
          <w:rFonts w:eastAsia="宋体" w:hint="eastAsia"/>
          <w:sz w:val="21"/>
          <w:szCs w:val="21"/>
          <w:lang w:eastAsia="zh-CN"/>
        </w:rPr>
        <w:t xml:space="preserve"> </w:t>
      </w:r>
      <w:r w:rsidR="00B445A9">
        <w:rPr>
          <w:rFonts w:eastAsia="宋体"/>
          <w:sz w:val="21"/>
          <w:szCs w:val="21"/>
          <w:lang w:eastAsia="zh-CN"/>
        </w:rPr>
        <w:t>and have</w:t>
      </w:r>
      <w:r w:rsidR="003B3D5C">
        <w:rPr>
          <w:rFonts w:eastAsia="宋体" w:hint="eastAsia"/>
          <w:sz w:val="21"/>
          <w:szCs w:val="21"/>
          <w:lang w:eastAsia="zh-CN"/>
        </w:rPr>
        <w:t xml:space="preserve"> the </w:t>
      </w:r>
      <w:r>
        <w:rPr>
          <w:rFonts w:eastAsia="宋体" w:hint="eastAsia"/>
          <w:sz w:val="21"/>
          <w:szCs w:val="21"/>
          <w:lang w:eastAsia="zh-CN"/>
        </w:rPr>
        <w:t>following proposals:</w:t>
      </w:r>
    </w:p>
    <w:p w14:paraId="5746A5D9" w14:textId="77777777" w:rsidR="00B445A9" w:rsidRDefault="00B445A9" w:rsidP="00B445A9">
      <w:pPr>
        <w:snapToGrid w:val="0"/>
        <w:spacing w:after="120"/>
        <w:rPr>
          <w:rFonts w:eastAsiaTheme="minorEastAsia"/>
          <w:i/>
          <w:sz w:val="21"/>
          <w:szCs w:val="21"/>
          <w:lang w:val="en-US" w:eastAsia="zh-CN"/>
        </w:rPr>
      </w:pPr>
      <w:r w:rsidRPr="008C0CD6">
        <w:rPr>
          <w:rFonts w:eastAsiaTheme="minorEastAsia" w:hint="eastAsia"/>
          <w:b/>
          <w:iCs/>
          <w:sz w:val="21"/>
          <w:szCs w:val="21"/>
          <w:lang w:val="en-US" w:eastAsia="zh-CN"/>
        </w:rPr>
        <w:t>Proposal 1:</w:t>
      </w:r>
      <w:r w:rsidRPr="000115D2">
        <w:rPr>
          <w:rFonts w:eastAsiaTheme="minorEastAsia" w:hint="eastAsia"/>
          <w:sz w:val="21"/>
          <w:szCs w:val="21"/>
          <w:lang w:val="en-US" w:eastAsia="zh-CN"/>
        </w:rPr>
        <w:t xml:space="preserve"> </w:t>
      </w:r>
      <w:r>
        <w:rPr>
          <w:rFonts w:eastAsiaTheme="minorEastAsia"/>
          <w:sz w:val="21"/>
          <w:szCs w:val="21"/>
          <w:lang w:val="en-US" w:eastAsia="zh-CN"/>
        </w:rPr>
        <w:t>A</w:t>
      </w:r>
      <w:r>
        <w:rPr>
          <w:rFonts w:eastAsiaTheme="minorEastAsia" w:hint="eastAsia"/>
          <w:sz w:val="21"/>
          <w:szCs w:val="21"/>
          <w:lang w:val="en-US" w:eastAsia="zh-CN"/>
        </w:rPr>
        <w:t xml:space="preserve">dd one </w:t>
      </w:r>
      <w:r>
        <w:rPr>
          <w:rFonts w:eastAsiaTheme="minorEastAsia"/>
          <w:sz w:val="21"/>
          <w:szCs w:val="21"/>
          <w:lang w:val="en-US" w:eastAsia="zh-CN"/>
        </w:rPr>
        <w:t>sentence</w:t>
      </w:r>
      <w:r>
        <w:rPr>
          <w:rFonts w:eastAsiaTheme="minorEastAsia" w:hint="eastAsia"/>
          <w:sz w:val="21"/>
          <w:szCs w:val="21"/>
          <w:lang w:val="en-US" w:eastAsia="zh-CN"/>
        </w:rPr>
        <w:t xml:space="preserve"> in the</w:t>
      </w:r>
      <w:r>
        <w:rPr>
          <w:rFonts w:eastAsiaTheme="minorEastAsia"/>
          <w:sz w:val="21"/>
          <w:szCs w:val="21"/>
          <w:lang w:val="en-US" w:eastAsia="zh-CN"/>
        </w:rPr>
        <w:t xml:space="preserve"> clause of 6.2I.1 to</w:t>
      </w:r>
      <w:r>
        <w:rPr>
          <w:rFonts w:eastAsiaTheme="minorEastAsia" w:hint="eastAsia"/>
          <w:sz w:val="21"/>
          <w:szCs w:val="21"/>
          <w:lang w:val="en-US" w:eastAsia="zh-CN"/>
        </w:rPr>
        <w:t xml:space="preserve"> stat</w:t>
      </w:r>
      <w:r>
        <w:rPr>
          <w:rFonts w:eastAsiaTheme="minorEastAsia"/>
          <w:sz w:val="21"/>
          <w:szCs w:val="21"/>
          <w:lang w:val="en-US" w:eastAsia="zh-CN"/>
        </w:rPr>
        <w:t>e</w:t>
      </w:r>
      <w:r>
        <w:rPr>
          <w:rFonts w:eastAsiaTheme="minorEastAsia" w:hint="eastAsia"/>
          <w:sz w:val="21"/>
          <w:szCs w:val="21"/>
          <w:lang w:val="en-US" w:eastAsia="zh-CN"/>
        </w:rPr>
        <w:t xml:space="preserve"> </w:t>
      </w:r>
      <w:r>
        <w:rPr>
          <w:rFonts w:eastAsiaTheme="minorEastAsia"/>
          <w:sz w:val="21"/>
          <w:szCs w:val="21"/>
          <w:lang w:val="en-US" w:eastAsia="zh-CN"/>
        </w:rPr>
        <w:t>that</w:t>
      </w:r>
      <w:r>
        <w:rPr>
          <w:rFonts w:eastAsiaTheme="minorEastAsia" w:hint="eastAsia"/>
          <w:sz w:val="21"/>
          <w:szCs w:val="21"/>
          <w:lang w:val="en-US" w:eastAsia="zh-CN"/>
        </w:rPr>
        <w:t xml:space="preserve"> PC2 also applies for RedCap UE.</w:t>
      </w:r>
    </w:p>
    <w:p w14:paraId="672B75B7" w14:textId="73E2E2BB" w:rsidR="003B3D5C" w:rsidRPr="00836E5C" w:rsidRDefault="00B445A9" w:rsidP="00B445A9">
      <w:pPr>
        <w:snapToGrid w:val="0"/>
        <w:spacing w:after="120"/>
        <w:rPr>
          <w:rFonts w:eastAsiaTheme="minorEastAsia"/>
          <w:i/>
          <w:sz w:val="21"/>
          <w:szCs w:val="21"/>
          <w:lang w:val="en-US" w:eastAsia="zh-CN"/>
        </w:rPr>
      </w:pPr>
      <w:r w:rsidRPr="008C0CD6">
        <w:rPr>
          <w:rFonts w:eastAsiaTheme="minorEastAsia" w:hint="eastAsia"/>
          <w:b/>
          <w:iCs/>
          <w:sz w:val="21"/>
          <w:szCs w:val="21"/>
          <w:lang w:val="en-US" w:eastAsia="zh-CN"/>
        </w:rPr>
        <w:t xml:space="preserve">Proposal 2: </w:t>
      </w:r>
      <w:r w:rsidRPr="00AE6AE9">
        <w:rPr>
          <w:rFonts w:eastAsiaTheme="minorEastAsia"/>
          <w:bCs/>
          <w:iCs/>
          <w:sz w:val="21"/>
          <w:szCs w:val="21"/>
          <w:lang w:val="en-US" w:eastAsia="zh-CN"/>
        </w:rPr>
        <w:t>Keep</w:t>
      </w:r>
      <w:r>
        <w:rPr>
          <w:rFonts w:eastAsiaTheme="minorEastAsia"/>
          <w:i/>
          <w:sz w:val="21"/>
          <w:szCs w:val="21"/>
          <w:lang w:val="en-US" w:eastAsia="zh-CN"/>
        </w:rPr>
        <w:t xml:space="preserve"> </w:t>
      </w:r>
      <w:r>
        <w:rPr>
          <w:rFonts w:eastAsiaTheme="minorEastAsia"/>
          <w:iCs/>
          <w:sz w:val="21"/>
          <w:szCs w:val="21"/>
          <w:lang w:val="en-US" w:eastAsia="zh-CN"/>
        </w:rPr>
        <w:t xml:space="preserve">reference sensitivity for RedCap </w:t>
      </w:r>
      <w:r>
        <w:rPr>
          <w:rFonts w:eastAsiaTheme="minorEastAsia"/>
          <w:sz w:val="21"/>
          <w:szCs w:val="21"/>
          <w:lang w:val="en-US" w:eastAsia="zh-CN"/>
        </w:rPr>
        <w:t>for TDD bands</w:t>
      </w:r>
      <w:r>
        <w:rPr>
          <w:rFonts w:eastAsiaTheme="minorEastAsia"/>
          <w:iCs/>
          <w:sz w:val="21"/>
          <w:szCs w:val="21"/>
          <w:lang w:val="en-US" w:eastAsia="zh-CN"/>
        </w:rPr>
        <w:t xml:space="preserve"> unchanged since no additional emission is </w:t>
      </w:r>
      <w:r>
        <w:rPr>
          <w:rFonts w:eastAsiaTheme="minorEastAsia"/>
          <w:sz w:val="21"/>
          <w:szCs w:val="21"/>
          <w:lang w:val="en-US" w:eastAsia="zh-CN"/>
        </w:rPr>
        <w:t>received by the Rx antenna</w:t>
      </w:r>
    </w:p>
    <w:p w14:paraId="3752845E" w14:textId="1E8B8C43" w:rsidR="001D50B5" w:rsidRPr="00B445A9" w:rsidRDefault="001D50B5" w:rsidP="00B445A9">
      <w:pPr>
        <w:snapToGrid w:val="0"/>
        <w:spacing w:after="120"/>
        <w:rPr>
          <w:rFonts w:eastAsia="宋体"/>
          <w:iCs/>
          <w:sz w:val="21"/>
          <w:szCs w:val="21"/>
          <w:lang w:val="en-US" w:eastAsia="zh-CN"/>
        </w:rPr>
      </w:pPr>
      <w:r>
        <w:rPr>
          <w:rFonts w:eastAsia="宋体" w:hint="eastAsia"/>
          <w:iCs/>
          <w:sz w:val="21"/>
          <w:szCs w:val="21"/>
          <w:lang w:val="en-US" w:eastAsia="zh-CN"/>
        </w:rPr>
        <w:t>T</w:t>
      </w:r>
      <w:r>
        <w:rPr>
          <w:rFonts w:eastAsia="宋体"/>
          <w:iCs/>
          <w:sz w:val="21"/>
          <w:szCs w:val="21"/>
          <w:lang w:val="en-US" w:eastAsia="zh-CN"/>
        </w:rPr>
        <w:t>he corresponding draft CR is also</w:t>
      </w:r>
      <w:r w:rsidR="00A0701A">
        <w:rPr>
          <w:rFonts w:eastAsia="宋体"/>
          <w:iCs/>
          <w:sz w:val="21"/>
          <w:szCs w:val="21"/>
          <w:lang w:val="en-US" w:eastAsia="zh-CN"/>
        </w:rPr>
        <w:t xml:space="preserve"> prepared and</w:t>
      </w:r>
      <w:r>
        <w:rPr>
          <w:rFonts w:eastAsia="宋体"/>
          <w:iCs/>
          <w:sz w:val="21"/>
          <w:szCs w:val="21"/>
          <w:lang w:val="en-US" w:eastAsia="zh-CN"/>
        </w:rPr>
        <w:t xml:space="preserve"> submitted in [2].</w:t>
      </w:r>
    </w:p>
    <w:p w14:paraId="094FD329" w14:textId="77777777"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56649207" w14:textId="249C1F4D" w:rsidR="009E42FF" w:rsidRDefault="006B1944" w:rsidP="009E42FF">
      <w:pPr>
        <w:pStyle w:val="20"/>
        <w:ind w:left="336" w:hangingChars="160" w:hanging="336"/>
      </w:pPr>
      <w:r w:rsidRPr="006B1944">
        <w:t>RP-241665</w:t>
      </w:r>
      <w:r w:rsidR="009E42FF">
        <w:rPr>
          <w:rFonts w:hint="eastAsia"/>
        </w:rPr>
        <w:t xml:space="preserve">, </w:t>
      </w:r>
      <w:r w:rsidRPr="006B1944">
        <w:t>New WID on NR power class 2 RedCap (Reduced Capability) UE in FR1</w:t>
      </w:r>
      <w:r w:rsidR="009E42FF">
        <w:rPr>
          <w:rFonts w:hint="eastAsia"/>
        </w:rPr>
        <w:t xml:space="preserve">, </w:t>
      </w:r>
      <w:r w:rsidR="009E42FF" w:rsidRPr="009E42FF">
        <w:t>China Telecom, MediaTek</w:t>
      </w:r>
      <w:r w:rsidR="004639D4">
        <w:rPr>
          <w:rFonts w:hint="eastAsia"/>
        </w:rPr>
        <w:t xml:space="preserve">, </w:t>
      </w:r>
      <w:r w:rsidR="004639D4" w:rsidRPr="000F1696">
        <w:t>RAN#</w:t>
      </w:r>
      <w:r>
        <w:t>104</w:t>
      </w:r>
      <w:r w:rsidR="004639D4" w:rsidRPr="000F1696">
        <w:t xml:space="preserve">, </w:t>
      </w:r>
      <w:r>
        <w:t>June</w:t>
      </w:r>
      <w:r w:rsidR="00BE387E">
        <w:t>,</w:t>
      </w:r>
      <w:r w:rsidR="004639D4">
        <w:rPr>
          <w:rFonts w:hint="eastAsia"/>
        </w:rPr>
        <w:t xml:space="preserve"> </w:t>
      </w:r>
      <w:r w:rsidR="004639D4" w:rsidRPr="000F1696">
        <w:t>202</w:t>
      </w:r>
      <w:r>
        <w:t>4</w:t>
      </w:r>
    </w:p>
    <w:p w14:paraId="28016AF9" w14:textId="7723A300" w:rsidR="001D50B5" w:rsidRPr="009E42FF" w:rsidRDefault="005833B5" w:rsidP="009E42FF">
      <w:pPr>
        <w:pStyle w:val="20"/>
        <w:ind w:left="336" w:hangingChars="160" w:hanging="336"/>
      </w:pPr>
      <w:r w:rsidRPr="005833B5">
        <w:t>R4-241246</w:t>
      </w:r>
      <w:r>
        <w:t>7</w:t>
      </w:r>
      <w:r w:rsidR="001D50B5">
        <w:t>, draft CR on power class 2 RedCap for TDD bands, China Telecom</w:t>
      </w:r>
      <w:r>
        <w:rPr>
          <w:rFonts w:hint="eastAsia"/>
        </w:rPr>
        <w:t>,</w:t>
      </w:r>
      <w:r>
        <w:t xml:space="preserve"> ZTE</w:t>
      </w:r>
    </w:p>
    <w:sectPr w:rsidR="001D50B5" w:rsidRPr="009E42FF"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40A3A" w14:textId="77777777" w:rsidR="004E7FDA" w:rsidRDefault="004E7FDA" w:rsidP="004B5AA6">
      <w:r>
        <w:separator/>
      </w:r>
    </w:p>
  </w:endnote>
  <w:endnote w:type="continuationSeparator" w:id="0">
    <w:p w14:paraId="2177A69E" w14:textId="77777777" w:rsidR="004E7FDA" w:rsidRDefault="004E7FDA"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Content>
      <w:p w14:paraId="31ABEC2C" w14:textId="77777777" w:rsidR="009B65E3" w:rsidRDefault="009B65E3">
        <w:pPr>
          <w:pStyle w:val="a5"/>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5FCE9" w14:textId="77777777" w:rsidR="004E7FDA" w:rsidRDefault="004E7FDA" w:rsidP="004B5AA6">
      <w:r>
        <w:separator/>
      </w:r>
    </w:p>
  </w:footnote>
  <w:footnote w:type="continuationSeparator" w:id="0">
    <w:p w14:paraId="63A40AC7" w14:textId="77777777" w:rsidR="004E7FDA" w:rsidRDefault="004E7FDA"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0"/>
  </w:num>
  <w:num w:numId="2" w16cid:durableId="1232891747">
    <w:abstractNumId w:val="8"/>
  </w:num>
  <w:num w:numId="3" w16cid:durableId="1760325306">
    <w:abstractNumId w:val="19"/>
  </w:num>
  <w:num w:numId="4" w16cid:durableId="237132762">
    <w:abstractNumId w:val="2"/>
  </w:num>
  <w:num w:numId="5" w16cid:durableId="2029912745">
    <w:abstractNumId w:val="12"/>
  </w:num>
  <w:num w:numId="6" w16cid:durableId="615602548">
    <w:abstractNumId w:val="23"/>
  </w:num>
  <w:num w:numId="7" w16cid:durableId="153302421">
    <w:abstractNumId w:val="23"/>
  </w:num>
  <w:num w:numId="8" w16cid:durableId="1674844568">
    <w:abstractNumId w:val="23"/>
  </w:num>
  <w:num w:numId="9" w16cid:durableId="967275432">
    <w:abstractNumId w:val="17"/>
  </w:num>
  <w:num w:numId="10" w16cid:durableId="1692106226">
    <w:abstractNumId w:val="22"/>
  </w:num>
  <w:num w:numId="11" w16cid:durableId="891312509">
    <w:abstractNumId w:val="28"/>
  </w:num>
  <w:num w:numId="12" w16cid:durableId="101344973">
    <w:abstractNumId w:val="26"/>
  </w:num>
  <w:num w:numId="13" w16cid:durableId="49422503">
    <w:abstractNumId w:val="14"/>
  </w:num>
  <w:num w:numId="14" w16cid:durableId="400180352">
    <w:abstractNumId w:val="9"/>
  </w:num>
  <w:num w:numId="15" w16cid:durableId="1454789489">
    <w:abstractNumId w:val="16"/>
  </w:num>
  <w:num w:numId="16" w16cid:durableId="1845708583">
    <w:abstractNumId w:val="20"/>
  </w:num>
  <w:num w:numId="17" w16cid:durableId="304706413">
    <w:abstractNumId w:val="21"/>
  </w:num>
  <w:num w:numId="18" w16cid:durableId="956830865">
    <w:abstractNumId w:val="23"/>
  </w:num>
  <w:num w:numId="19" w16cid:durableId="1895239158">
    <w:abstractNumId w:val="27"/>
  </w:num>
  <w:num w:numId="20" w16cid:durableId="165748932">
    <w:abstractNumId w:val="24"/>
  </w:num>
  <w:num w:numId="21" w16cid:durableId="971518424">
    <w:abstractNumId w:val="15"/>
  </w:num>
  <w:num w:numId="22" w16cid:durableId="848449018">
    <w:abstractNumId w:val="6"/>
  </w:num>
  <w:num w:numId="23" w16cid:durableId="854416849">
    <w:abstractNumId w:val="23"/>
  </w:num>
  <w:num w:numId="24" w16cid:durableId="715668602">
    <w:abstractNumId w:val="11"/>
  </w:num>
  <w:num w:numId="25" w16cid:durableId="1355502154">
    <w:abstractNumId w:val="23"/>
  </w:num>
  <w:num w:numId="26" w16cid:durableId="1445153812">
    <w:abstractNumId w:val="1"/>
  </w:num>
  <w:num w:numId="27" w16cid:durableId="1823308589">
    <w:abstractNumId w:val="10"/>
  </w:num>
  <w:num w:numId="28" w16cid:durableId="1894344806">
    <w:abstractNumId w:val="10"/>
  </w:num>
  <w:num w:numId="29" w16cid:durableId="1898010302">
    <w:abstractNumId w:val="23"/>
  </w:num>
  <w:num w:numId="30" w16cid:durableId="1415199414">
    <w:abstractNumId w:val="0"/>
  </w:num>
  <w:num w:numId="31" w16cid:durableId="1826585760">
    <w:abstractNumId w:val="3"/>
  </w:num>
  <w:num w:numId="32" w16cid:durableId="515274209">
    <w:abstractNumId w:val="10"/>
  </w:num>
  <w:num w:numId="33" w16cid:durableId="1952857958">
    <w:abstractNumId w:val="10"/>
  </w:num>
  <w:num w:numId="34" w16cid:durableId="68427871">
    <w:abstractNumId w:val="10"/>
  </w:num>
  <w:num w:numId="35" w16cid:durableId="246885968">
    <w:abstractNumId w:val="10"/>
  </w:num>
  <w:num w:numId="36" w16cid:durableId="1486899519">
    <w:abstractNumId w:val="10"/>
  </w:num>
  <w:num w:numId="37" w16cid:durableId="763037320">
    <w:abstractNumId w:val="23"/>
  </w:num>
  <w:num w:numId="38" w16cid:durableId="2080790089">
    <w:abstractNumId w:val="23"/>
  </w:num>
  <w:num w:numId="39" w16cid:durableId="777721663">
    <w:abstractNumId w:val="23"/>
  </w:num>
  <w:num w:numId="40" w16cid:durableId="793258826">
    <w:abstractNumId w:val="23"/>
  </w:num>
  <w:num w:numId="41" w16cid:durableId="1252393229">
    <w:abstractNumId w:val="18"/>
  </w:num>
  <w:num w:numId="42" w16cid:durableId="1226644709">
    <w:abstractNumId w:val="29"/>
  </w:num>
  <w:num w:numId="43" w16cid:durableId="93400849">
    <w:abstractNumId w:val="23"/>
  </w:num>
  <w:num w:numId="44" w16cid:durableId="709917312">
    <w:abstractNumId w:val="5"/>
  </w:num>
  <w:num w:numId="45" w16cid:durableId="1016882512">
    <w:abstractNumId w:val="7"/>
  </w:num>
  <w:num w:numId="46" w16cid:durableId="1023894402">
    <w:abstractNumId w:val="13"/>
  </w:num>
  <w:num w:numId="47" w16cid:durableId="1015959273">
    <w:abstractNumId w:val="4"/>
  </w:num>
  <w:num w:numId="48" w16cid:durableId="194707701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115D2"/>
    <w:rsid w:val="00012268"/>
    <w:rsid w:val="000138EB"/>
    <w:rsid w:val="0001598C"/>
    <w:rsid w:val="00035417"/>
    <w:rsid w:val="00036AF5"/>
    <w:rsid w:val="00042E36"/>
    <w:rsid w:val="00052C3C"/>
    <w:rsid w:val="000555D1"/>
    <w:rsid w:val="000641FF"/>
    <w:rsid w:val="00066D78"/>
    <w:rsid w:val="00071C65"/>
    <w:rsid w:val="00086FB2"/>
    <w:rsid w:val="00092734"/>
    <w:rsid w:val="00094CDE"/>
    <w:rsid w:val="000954E9"/>
    <w:rsid w:val="000A78E2"/>
    <w:rsid w:val="000B4C76"/>
    <w:rsid w:val="000B759A"/>
    <w:rsid w:val="000C2299"/>
    <w:rsid w:val="000D159F"/>
    <w:rsid w:val="000D5613"/>
    <w:rsid w:val="000E4885"/>
    <w:rsid w:val="000E5628"/>
    <w:rsid w:val="000F1696"/>
    <w:rsid w:val="000F6DC4"/>
    <w:rsid w:val="000F7460"/>
    <w:rsid w:val="0010631D"/>
    <w:rsid w:val="00113BC6"/>
    <w:rsid w:val="0012186B"/>
    <w:rsid w:val="00122530"/>
    <w:rsid w:val="00150252"/>
    <w:rsid w:val="001730E6"/>
    <w:rsid w:val="00180A02"/>
    <w:rsid w:val="00180D9A"/>
    <w:rsid w:val="00197033"/>
    <w:rsid w:val="001A337D"/>
    <w:rsid w:val="001C6342"/>
    <w:rsid w:val="001D50B5"/>
    <w:rsid w:val="001D5ABD"/>
    <w:rsid w:val="001F00AA"/>
    <w:rsid w:val="001F1F1E"/>
    <w:rsid w:val="001F2EAB"/>
    <w:rsid w:val="0020033A"/>
    <w:rsid w:val="0021726D"/>
    <w:rsid w:val="002358CF"/>
    <w:rsid w:val="00247B6E"/>
    <w:rsid w:val="0026453C"/>
    <w:rsid w:val="00266C9E"/>
    <w:rsid w:val="002808A0"/>
    <w:rsid w:val="002A29A7"/>
    <w:rsid w:val="002C34FC"/>
    <w:rsid w:val="002C6B40"/>
    <w:rsid w:val="002D1E52"/>
    <w:rsid w:val="002E1952"/>
    <w:rsid w:val="002F2CD6"/>
    <w:rsid w:val="00304DE3"/>
    <w:rsid w:val="00314B8A"/>
    <w:rsid w:val="00317126"/>
    <w:rsid w:val="00321F8E"/>
    <w:rsid w:val="00324845"/>
    <w:rsid w:val="00330594"/>
    <w:rsid w:val="003359C8"/>
    <w:rsid w:val="0034418B"/>
    <w:rsid w:val="003477B2"/>
    <w:rsid w:val="003549FA"/>
    <w:rsid w:val="003646C3"/>
    <w:rsid w:val="00367D80"/>
    <w:rsid w:val="003859D4"/>
    <w:rsid w:val="00395B79"/>
    <w:rsid w:val="00396EF2"/>
    <w:rsid w:val="003A2888"/>
    <w:rsid w:val="003A2C68"/>
    <w:rsid w:val="003A78B9"/>
    <w:rsid w:val="003B3D5C"/>
    <w:rsid w:val="003C0B02"/>
    <w:rsid w:val="003C241F"/>
    <w:rsid w:val="003E5CFF"/>
    <w:rsid w:val="003F0326"/>
    <w:rsid w:val="003F7FC0"/>
    <w:rsid w:val="004006B5"/>
    <w:rsid w:val="004031F1"/>
    <w:rsid w:val="00415A0A"/>
    <w:rsid w:val="0042263C"/>
    <w:rsid w:val="00427A44"/>
    <w:rsid w:val="00456A50"/>
    <w:rsid w:val="00462D96"/>
    <w:rsid w:val="004639D4"/>
    <w:rsid w:val="0047146B"/>
    <w:rsid w:val="00473AF6"/>
    <w:rsid w:val="00483822"/>
    <w:rsid w:val="004B05A1"/>
    <w:rsid w:val="004B4F74"/>
    <w:rsid w:val="004B5AA6"/>
    <w:rsid w:val="004C733A"/>
    <w:rsid w:val="004E1D25"/>
    <w:rsid w:val="004E7FDA"/>
    <w:rsid w:val="004F062F"/>
    <w:rsid w:val="00534095"/>
    <w:rsid w:val="00535482"/>
    <w:rsid w:val="00541673"/>
    <w:rsid w:val="005472B7"/>
    <w:rsid w:val="00553D3C"/>
    <w:rsid w:val="00562C46"/>
    <w:rsid w:val="00574AF4"/>
    <w:rsid w:val="005757AE"/>
    <w:rsid w:val="005833B5"/>
    <w:rsid w:val="005838E9"/>
    <w:rsid w:val="00592179"/>
    <w:rsid w:val="00597C68"/>
    <w:rsid w:val="005A351E"/>
    <w:rsid w:val="005A7BB7"/>
    <w:rsid w:val="005B3E69"/>
    <w:rsid w:val="005B45CB"/>
    <w:rsid w:val="005C06D0"/>
    <w:rsid w:val="005F76EA"/>
    <w:rsid w:val="00601194"/>
    <w:rsid w:val="006025E3"/>
    <w:rsid w:val="0060420D"/>
    <w:rsid w:val="00615B96"/>
    <w:rsid w:val="00622570"/>
    <w:rsid w:val="00633076"/>
    <w:rsid w:val="0064679F"/>
    <w:rsid w:val="00664B88"/>
    <w:rsid w:val="006654BD"/>
    <w:rsid w:val="00680136"/>
    <w:rsid w:val="0068155B"/>
    <w:rsid w:val="00686619"/>
    <w:rsid w:val="00696381"/>
    <w:rsid w:val="006966E9"/>
    <w:rsid w:val="00696BEF"/>
    <w:rsid w:val="006A36AF"/>
    <w:rsid w:val="006B1944"/>
    <w:rsid w:val="006E6FC9"/>
    <w:rsid w:val="006F4DAD"/>
    <w:rsid w:val="00710C7E"/>
    <w:rsid w:val="00713B1F"/>
    <w:rsid w:val="00720727"/>
    <w:rsid w:val="00727464"/>
    <w:rsid w:val="007409E1"/>
    <w:rsid w:val="00742818"/>
    <w:rsid w:val="00754D42"/>
    <w:rsid w:val="007563C0"/>
    <w:rsid w:val="007623EE"/>
    <w:rsid w:val="007667B5"/>
    <w:rsid w:val="007957E6"/>
    <w:rsid w:val="007A4615"/>
    <w:rsid w:val="007C602C"/>
    <w:rsid w:val="007D08F9"/>
    <w:rsid w:val="007D0AF5"/>
    <w:rsid w:val="007D2B79"/>
    <w:rsid w:val="007D66D6"/>
    <w:rsid w:val="007E2D7E"/>
    <w:rsid w:val="00807134"/>
    <w:rsid w:val="00810957"/>
    <w:rsid w:val="00825691"/>
    <w:rsid w:val="00830A8A"/>
    <w:rsid w:val="00836E5C"/>
    <w:rsid w:val="00837D66"/>
    <w:rsid w:val="00846110"/>
    <w:rsid w:val="00853CA0"/>
    <w:rsid w:val="008704AF"/>
    <w:rsid w:val="00871121"/>
    <w:rsid w:val="008803FA"/>
    <w:rsid w:val="0088544D"/>
    <w:rsid w:val="00892420"/>
    <w:rsid w:val="00894E62"/>
    <w:rsid w:val="008A5EA5"/>
    <w:rsid w:val="008A709C"/>
    <w:rsid w:val="008A78F6"/>
    <w:rsid w:val="008B3536"/>
    <w:rsid w:val="008B7BAD"/>
    <w:rsid w:val="008C0CD6"/>
    <w:rsid w:val="008C27F8"/>
    <w:rsid w:val="008C4612"/>
    <w:rsid w:val="008C6870"/>
    <w:rsid w:val="008D2FD7"/>
    <w:rsid w:val="008E3707"/>
    <w:rsid w:val="008F0D62"/>
    <w:rsid w:val="008F4725"/>
    <w:rsid w:val="008F4D5A"/>
    <w:rsid w:val="00904248"/>
    <w:rsid w:val="00906F78"/>
    <w:rsid w:val="009115F8"/>
    <w:rsid w:val="009160E5"/>
    <w:rsid w:val="00917ACD"/>
    <w:rsid w:val="009227EE"/>
    <w:rsid w:val="009263A3"/>
    <w:rsid w:val="00926A75"/>
    <w:rsid w:val="009319A6"/>
    <w:rsid w:val="00932FE0"/>
    <w:rsid w:val="00933722"/>
    <w:rsid w:val="00945E62"/>
    <w:rsid w:val="009546AF"/>
    <w:rsid w:val="009564C6"/>
    <w:rsid w:val="00963094"/>
    <w:rsid w:val="00970485"/>
    <w:rsid w:val="00984D17"/>
    <w:rsid w:val="009916BC"/>
    <w:rsid w:val="00996980"/>
    <w:rsid w:val="009A31ED"/>
    <w:rsid w:val="009B5158"/>
    <w:rsid w:val="009B65E3"/>
    <w:rsid w:val="009C1131"/>
    <w:rsid w:val="009E167C"/>
    <w:rsid w:val="009E42FF"/>
    <w:rsid w:val="00A0082C"/>
    <w:rsid w:val="00A037CA"/>
    <w:rsid w:val="00A06C46"/>
    <w:rsid w:val="00A0701A"/>
    <w:rsid w:val="00A15F76"/>
    <w:rsid w:val="00A20961"/>
    <w:rsid w:val="00A230D4"/>
    <w:rsid w:val="00A23B5C"/>
    <w:rsid w:val="00A3396F"/>
    <w:rsid w:val="00A4686E"/>
    <w:rsid w:val="00A6261A"/>
    <w:rsid w:val="00A639AF"/>
    <w:rsid w:val="00A72CF2"/>
    <w:rsid w:val="00A74D0E"/>
    <w:rsid w:val="00A75819"/>
    <w:rsid w:val="00A7603F"/>
    <w:rsid w:val="00A923FB"/>
    <w:rsid w:val="00AA202D"/>
    <w:rsid w:val="00AA3EBB"/>
    <w:rsid w:val="00AB29FC"/>
    <w:rsid w:val="00AB7730"/>
    <w:rsid w:val="00AC0FF3"/>
    <w:rsid w:val="00AC1C22"/>
    <w:rsid w:val="00AC5F3F"/>
    <w:rsid w:val="00AD5F5A"/>
    <w:rsid w:val="00AD69C1"/>
    <w:rsid w:val="00AE27AA"/>
    <w:rsid w:val="00AE6AE9"/>
    <w:rsid w:val="00AF007E"/>
    <w:rsid w:val="00AF07FB"/>
    <w:rsid w:val="00AF2148"/>
    <w:rsid w:val="00AF592D"/>
    <w:rsid w:val="00AF5B66"/>
    <w:rsid w:val="00AF6B6B"/>
    <w:rsid w:val="00B058FD"/>
    <w:rsid w:val="00B204BB"/>
    <w:rsid w:val="00B31223"/>
    <w:rsid w:val="00B3260B"/>
    <w:rsid w:val="00B377A5"/>
    <w:rsid w:val="00B40351"/>
    <w:rsid w:val="00B4167E"/>
    <w:rsid w:val="00B445A9"/>
    <w:rsid w:val="00B500EE"/>
    <w:rsid w:val="00B61082"/>
    <w:rsid w:val="00B6601A"/>
    <w:rsid w:val="00B82F3A"/>
    <w:rsid w:val="00B90DE4"/>
    <w:rsid w:val="00BA4EB7"/>
    <w:rsid w:val="00BA78B9"/>
    <w:rsid w:val="00BB6D97"/>
    <w:rsid w:val="00BC33CB"/>
    <w:rsid w:val="00BD631B"/>
    <w:rsid w:val="00BD6D67"/>
    <w:rsid w:val="00BE387E"/>
    <w:rsid w:val="00BF3B40"/>
    <w:rsid w:val="00C01937"/>
    <w:rsid w:val="00C13DFC"/>
    <w:rsid w:val="00C314A8"/>
    <w:rsid w:val="00C346FA"/>
    <w:rsid w:val="00C51FDD"/>
    <w:rsid w:val="00C52F6E"/>
    <w:rsid w:val="00C53356"/>
    <w:rsid w:val="00C60F22"/>
    <w:rsid w:val="00C746B9"/>
    <w:rsid w:val="00C75DD2"/>
    <w:rsid w:val="00CA0F30"/>
    <w:rsid w:val="00CA6CB6"/>
    <w:rsid w:val="00CC24CA"/>
    <w:rsid w:val="00CC645A"/>
    <w:rsid w:val="00CD22BF"/>
    <w:rsid w:val="00CE1D39"/>
    <w:rsid w:val="00CE3069"/>
    <w:rsid w:val="00CF118C"/>
    <w:rsid w:val="00CF4FCF"/>
    <w:rsid w:val="00CF63CC"/>
    <w:rsid w:val="00D006E1"/>
    <w:rsid w:val="00D02B3E"/>
    <w:rsid w:val="00D062EA"/>
    <w:rsid w:val="00D16621"/>
    <w:rsid w:val="00D17C05"/>
    <w:rsid w:val="00D36971"/>
    <w:rsid w:val="00D429AE"/>
    <w:rsid w:val="00D536F5"/>
    <w:rsid w:val="00D603D9"/>
    <w:rsid w:val="00D67D0D"/>
    <w:rsid w:val="00DA0486"/>
    <w:rsid w:val="00DB2A28"/>
    <w:rsid w:val="00DD7430"/>
    <w:rsid w:val="00E20110"/>
    <w:rsid w:val="00E233E7"/>
    <w:rsid w:val="00E24512"/>
    <w:rsid w:val="00E2661D"/>
    <w:rsid w:val="00E313F3"/>
    <w:rsid w:val="00E5394C"/>
    <w:rsid w:val="00E5590D"/>
    <w:rsid w:val="00E562D4"/>
    <w:rsid w:val="00E67F0F"/>
    <w:rsid w:val="00E74E3C"/>
    <w:rsid w:val="00E844EF"/>
    <w:rsid w:val="00EC550B"/>
    <w:rsid w:val="00EE0ED1"/>
    <w:rsid w:val="00EE78B6"/>
    <w:rsid w:val="00F02029"/>
    <w:rsid w:val="00F12032"/>
    <w:rsid w:val="00F258FF"/>
    <w:rsid w:val="00F26A60"/>
    <w:rsid w:val="00F26E08"/>
    <w:rsid w:val="00F30FC9"/>
    <w:rsid w:val="00F31AB9"/>
    <w:rsid w:val="00F326A7"/>
    <w:rsid w:val="00F42D4B"/>
    <w:rsid w:val="00F47E99"/>
    <w:rsid w:val="00F63080"/>
    <w:rsid w:val="00F675BF"/>
    <w:rsid w:val="00F725A0"/>
    <w:rsid w:val="00F81E1D"/>
    <w:rsid w:val="00F91A98"/>
    <w:rsid w:val="00F92044"/>
    <w:rsid w:val="00FA775D"/>
    <w:rsid w:val="00FC0853"/>
    <w:rsid w:val="00FD78F1"/>
    <w:rsid w:val="00FE6A5D"/>
    <w:rsid w:val="00F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5A9"/>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basedOn w:val="a1"/>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a"/>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977</TotalTime>
  <Pages>2</Pages>
  <Words>441</Words>
  <Characters>2514</Characters>
  <Application>Microsoft Office Word</Application>
  <DocSecurity>0</DocSecurity>
  <Lines>20</Lines>
  <Paragraphs>5</Paragraphs>
  <ScaleCrop>false</ScaleCrop>
  <Company>Microsoft</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liubo, CTC</cp:lastModifiedBy>
  <cp:revision>169</cp:revision>
  <dcterms:created xsi:type="dcterms:W3CDTF">2022-10-30T23:19:00Z</dcterms:created>
  <dcterms:modified xsi:type="dcterms:W3CDTF">2024-08-09T10:15:00Z</dcterms:modified>
</cp:coreProperties>
</file>